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1398D" w14:textId="33F77558" w:rsidR="00563D61" w:rsidRDefault="00F00A55" w:rsidP="00563D61">
      <w:pPr>
        <w:spacing w:line="272" w:lineRule="exact"/>
        <w:rPr>
          <w:sz w:val="22"/>
        </w:rPr>
      </w:pPr>
      <w:r w:rsidRPr="00AF0DF9">
        <w:rPr>
          <w:sz w:val="22"/>
        </w:rPr>
        <w:t xml:space="preserve">Volume 11 Number 3, August 2026, </w:t>
      </w:r>
      <w:r>
        <w:rPr>
          <w:sz w:val="22"/>
        </w:rPr>
        <w:t>6</w:t>
      </w:r>
      <w:r>
        <w:rPr>
          <w:sz w:val="22"/>
        </w:rPr>
        <w:t>5</w:t>
      </w:r>
      <w:r>
        <w:rPr>
          <w:sz w:val="22"/>
        </w:rPr>
        <w:t>1</w:t>
      </w:r>
      <w:r w:rsidRPr="00AF0DF9">
        <w:rPr>
          <w:sz w:val="22"/>
        </w:rPr>
        <w:t>-</w:t>
      </w:r>
      <w:r>
        <w:rPr>
          <w:sz w:val="22"/>
        </w:rPr>
        <w:t>6</w:t>
      </w:r>
      <w:r w:rsidR="0079381D">
        <w:rPr>
          <w:sz w:val="22"/>
        </w:rPr>
        <w:t>66</w:t>
      </w:r>
    </w:p>
    <w:p w14:paraId="2CED7E72" w14:textId="77777777" w:rsidR="00F00A55" w:rsidRPr="00563D61" w:rsidRDefault="00F00A55" w:rsidP="00563D61">
      <w:pPr>
        <w:spacing w:line="272" w:lineRule="exact"/>
        <w:rPr>
          <w:color w:val="000000"/>
        </w:rPr>
      </w:pPr>
    </w:p>
    <w:p w14:paraId="503C4852" w14:textId="77777777" w:rsidR="00F86C21" w:rsidRPr="009D1EA2" w:rsidRDefault="00F86C21" w:rsidP="00F86C21">
      <w:pPr>
        <w:pStyle w:val="TitleMathline"/>
        <w:rPr>
          <w:bCs/>
        </w:rPr>
      </w:pPr>
      <w:r w:rsidRPr="009D1EA2">
        <w:rPr>
          <w:bCs/>
        </w:rPr>
        <w:t>AUGMENTED AND VIRTUAL REALITY FOR ABSTRACT</w:t>
      </w:r>
      <w:r w:rsidRPr="009D1EA2">
        <w:rPr>
          <w:bCs/>
        </w:rPr>
        <w:br/>
        <w:t>MATHEMATICAL VISUALIZATION: A SYSTEMATIC REVIEW OF</w:t>
      </w:r>
      <w:r w:rsidRPr="009D1EA2">
        <w:rPr>
          <w:bCs/>
        </w:rPr>
        <w:br/>
        <w:t>COGNITIVE OUTCOMES</w:t>
      </w:r>
    </w:p>
    <w:p w14:paraId="0256B057" w14:textId="2CD3B10F" w:rsidR="00563D61" w:rsidRPr="00563D61" w:rsidRDefault="00563D61" w:rsidP="002A03FA">
      <w:pPr>
        <w:autoSpaceDE w:val="0"/>
        <w:autoSpaceDN w:val="0"/>
        <w:adjustRightInd w:val="0"/>
        <w:jc w:val="center"/>
        <w:rPr>
          <w:b/>
          <w:color w:val="000000"/>
          <w:sz w:val="28"/>
        </w:rPr>
      </w:pPr>
    </w:p>
    <w:p w14:paraId="69B77BBC" w14:textId="77777777" w:rsidR="004B3051" w:rsidRPr="009D1EA2" w:rsidRDefault="004B3051" w:rsidP="004B3051">
      <w:pPr>
        <w:spacing w:line="0" w:lineRule="atLeast"/>
        <w:ind w:right="-19"/>
        <w:jc w:val="center"/>
        <w:rPr>
          <w:b/>
          <w:bCs/>
          <w:color w:val="000000"/>
        </w:rPr>
      </w:pPr>
      <w:r w:rsidRPr="009D1EA2">
        <w:rPr>
          <w:b/>
          <w:bCs/>
          <w:color w:val="000000"/>
        </w:rPr>
        <w:t>Hasby Assidiqi¹*, Sugiman²</w:t>
      </w:r>
    </w:p>
    <w:p w14:paraId="3F12C0FA" w14:textId="77777777" w:rsidR="004B3051" w:rsidRPr="00EA416D" w:rsidRDefault="004B3051" w:rsidP="004B3051">
      <w:pPr>
        <w:spacing w:line="0" w:lineRule="atLeast"/>
        <w:ind w:right="-19"/>
        <w:jc w:val="center"/>
        <w:rPr>
          <w:color w:val="000000"/>
          <w:sz w:val="22"/>
          <w:szCs w:val="22"/>
        </w:rPr>
      </w:pPr>
      <w:r w:rsidRPr="00EA416D">
        <w:rPr>
          <w:color w:val="000000"/>
          <w:sz w:val="22"/>
          <w:szCs w:val="22"/>
        </w:rPr>
        <w:t>¹Doctoral Student of Mathematics Education, Universitas Negeri Semarang, Semarang, Indonesia</w:t>
      </w:r>
    </w:p>
    <w:p w14:paraId="4D81FCF4" w14:textId="77777777" w:rsidR="004B3051" w:rsidRPr="00EA416D" w:rsidRDefault="004B3051" w:rsidP="004B3051">
      <w:pPr>
        <w:spacing w:line="0" w:lineRule="atLeast"/>
        <w:ind w:right="-19"/>
        <w:jc w:val="center"/>
        <w:rPr>
          <w:color w:val="000000"/>
          <w:sz w:val="22"/>
          <w:szCs w:val="22"/>
        </w:rPr>
      </w:pPr>
      <w:r w:rsidRPr="00EA416D">
        <w:rPr>
          <w:color w:val="000000"/>
          <w:sz w:val="22"/>
          <w:szCs w:val="22"/>
        </w:rPr>
        <w:t>²Department of Mathematics Education, Universitas Negeri Semarang, Semarang, Indonesia</w:t>
      </w:r>
    </w:p>
    <w:p w14:paraId="0FAEF9C3" w14:textId="77777777" w:rsidR="00EA416D" w:rsidRDefault="00EA416D" w:rsidP="004B3051">
      <w:pPr>
        <w:spacing w:line="0" w:lineRule="atLeast"/>
        <w:ind w:right="-19"/>
        <w:jc w:val="center"/>
        <w:rPr>
          <w:color w:val="000000"/>
        </w:rPr>
      </w:pPr>
    </w:p>
    <w:p w14:paraId="0ED1F715" w14:textId="0CA777E3" w:rsidR="004B3051" w:rsidRPr="00EA416D" w:rsidRDefault="004B3051" w:rsidP="004B3051">
      <w:pPr>
        <w:spacing w:line="0" w:lineRule="atLeast"/>
        <w:ind w:right="-19"/>
        <w:jc w:val="center"/>
        <w:rPr>
          <w:color w:val="000000"/>
        </w:rPr>
      </w:pPr>
      <w:r w:rsidRPr="00EA416D">
        <w:rPr>
          <w:color w:val="000000"/>
        </w:rPr>
        <w:t xml:space="preserve">*Correspondence: </w:t>
      </w:r>
      <w:hyperlink r:id="rId9" w:history="1">
        <w:r w:rsidRPr="00EA416D">
          <w:rPr>
            <w:rStyle w:val="Hyperlink"/>
          </w:rPr>
          <w:t>hasbymath19@students.unnes.ac.id</w:t>
        </w:r>
      </w:hyperlink>
      <w:r w:rsidRPr="00EA416D">
        <w:rPr>
          <w:color w:val="000000"/>
        </w:rPr>
        <w:t xml:space="preserve"> </w:t>
      </w:r>
    </w:p>
    <w:p w14:paraId="7FB9A632" w14:textId="1B1673D2" w:rsidR="004B3051" w:rsidRDefault="004B3051" w:rsidP="004B3051">
      <w:pPr>
        <w:spacing w:line="0" w:lineRule="atLeast"/>
        <w:ind w:right="-19"/>
        <w:jc w:val="center"/>
        <w:rPr>
          <w:color w:val="000000"/>
        </w:rPr>
      </w:pPr>
    </w:p>
    <w:p w14:paraId="03CD881C" w14:textId="77777777" w:rsidR="004B3051" w:rsidRPr="004B3051" w:rsidRDefault="004B3051" w:rsidP="004B3051">
      <w:pPr>
        <w:spacing w:line="0" w:lineRule="atLeast"/>
        <w:ind w:right="-19"/>
        <w:jc w:val="center"/>
        <w:rPr>
          <w:color w:val="000000"/>
        </w:rPr>
      </w:pPr>
    </w:p>
    <w:p w14:paraId="3E0DA198" w14:textId="77777777" w:rsidR="006775C6" w:rsidRPr="00536A2B" w:rsidRDefault="006775C6" w:rsidP="006775C6">
      <w:pPr>
        <w:spacing w:line="0" w:lineRule="atLeast"/>
        <w:ind w:right="-19"/>
        <w:jc w:val="center"/>
        <w:rPr>
          <w:b/>
          <w:i/>
          <w:iCs/>
          <w:sz w:val="22"/>
        </w:rPr>
      </w:pPr>
      <w:r w:rsidRPr="00536A2B">
        <w:rPr>
          <w:b/>
          <w:i/>
          <w:iCs/>
          <w:sz w:val="22"/>
        </w:rPr>
        <w:t>ABSTRACT</w:t>
      </w:r>
    </w:p>
    <w:p w14:paraId="2BFD0BC7" w14:textId="77777777" w:rsidR="006775C6" w:rsidRPr="00812017" w:rsidRDefault="006775C6" w:rsidP="006775C6">
      <w:pPr>
        <w:spacing w:line="6" w:lineRule="exact"/>
      </w:pPr>
    </w:p>
    <w:p w14:paraId="49BFA047" w14:textId="77777777" w:rsidR="00211341" w:rsidRDefault="00211341" w:rsidP="00211341">
      <w:pPr>
        <w:pStyle w:val="AbstractMathline"/>
      </w:pPr>
      <w:r>
        <w:t>Augmented reality and virtual reality provide interactive visual and spatial environments for representing mathematical objects that are difficult to explore through static two dimensional media. This systematic review synthesizes how AR and VR support abstract mathematical visualization in mathematics education and examines the cognitive outcomes associated with these immersive learning experiences. Following the PRISMA 2020 framework, studies indexed in Scopus and published between 2015 and 2025 were identified, screened, and assessed for eligibility. Studies were included when they involved AR, VR, mixed reality, extended reality, or similar immersive environments in mathematics education; addressed mathematical objects, concepts, structures, or representations; and reported pedagogical applications, technological affordances, learning processes, or cognitive outcomes. Studies unrelated to mathematics education, purely technical papers without educational implementation, broad STEM studies without separable mathematics data, and reports with insufficient full text information were excluded. From 297 initial records, 42 studies were included in the final thematic synthesis. AR/VR was most frequently applied to domains with strong visual and spatial demands, especially geometry and solid geometry, while applications in calculus, functions, vectors, transformations, algebra, and trigonometry reflected broader efforts to connect symbolic, graphical, spatial, and embodied representations. Spatial ability, spatial visualization, and conceptual understanding were the most consistently reported outcomes and were associated with the externalization of abstract objects, interactive manipulation, and coordination among multiple representations. Evidence for representational fluency, problem solving, memory retention, and cognitive load was more variable. The review concludes that AR/VR can support mathematical learning when integrated with theoretically grounded task design, scaffolding, teacher orchestration, and rigorous empirical evaluation.</w:t>
      </w:r>
    </w:p>
    <w:p w14:paraId="3A66741F" w14:textId="77777777" w:rsidR="003D0231" w:rsidRDefault="003D0231" w:rsidP="00211341">
      <w:pPr>
        <w:pStyle w:val="AbstractMathline"/>
      </w:pPr>
    </w:p>
    <w:p w14:paraId="6FD8CA73" w14:textId="30CC80BC" w:rsidR="00F86C21" w:rsidRDefault="00211341" w:rsidP="00211341">
      <w:pPr>
        <w:pStyle w:val="AbstractMathline"/>
      </w:pPr>
      <w:r w:rsidRPr="003D0231">
        <w:rPr>
          <w:b/>
          <w:bCs/>
        </w:rPr>
        <w:t>Keywords:</w:t>
      </w:r>
      <w:r>
        <w:t xml:space="preserve"> </w:t>
      </w:r>
      <w:r w:rsidR="00F71D64">
        <w:t>Spatial Visualization, Conceptual Understanding, Immersive Technologies, Representational Mediation, Mathematics Learning.</w:t>
      </w:r>
    </w:p>
    <w:p w14:paraId="473B186B" w14:textId="77777777" w:rsidR="006775C6" w:rsidRDefault="006775C6" w:rsidP="006775C6">
      <w:pPr>
        <w:spacing w:line="236" w:lineRule="auto"/>
        <w:jc w:val="both"/>
        <w:rPr>
          <w:b/>
        </w:rPr>
      </w:pPr>
    </w:p>
    <w:p w14:paraId="36B4809C" w14:textId="0D77365B" w:rsidR="00F86C21" w:rsidRPr="00C0189B" w:rsidRDefault="00F95126" w:rsidP="00F86C21">
      <w:pPr>
        <w:pStyle w:val="AbstractMathline"/>
        <w:rPr>
          <w:sz w:val="24"/>
          <w:szCs w:val="24"/>
        </w:rPr>
      </w:pPr>
      <w:r w:rsidRPr="00C0189B">
        <w:rPr>
          <w:b/>
          <w:sz w:val="24"/>
          <w:szCs w:val="24"/>
        </w:rPr>
        <w:t xml:space="preserve">How to Cite: </w:t>
      </w:r>
      <w:r w:rsidR="00C0189B" w:rsidRPr="00C0189B">
        <w:rPr>
          <w:bCs/>
          <w:sz w:val="24"/>
          <w:szCs w:val="24"/>
        </w:rPr>
        <w:t>Assidiqi, H &amp; Sugiman, S</w:t>
      </w:r>
      <w:r w:rsidRPr="00C0189B">
        <w:rPr>
          <w:bCs/>
          <w:sz w:val="24"/>
          <w:szCs w:val="24"/>
        </w:rPr>
        <w:t xml:space="preserve">. </w:t>
      </w:r>
      <w:r w:rsidRPr="00C0189B">
        <w:rPr>
          <w:bCs/>
          <w:color w:val="000000"/>
          <w:sz w:val="24"/>
          <w:szCs w:val="24"/>
        </w:rPr>
        <w:t>(</w:t>
      </w:r>
      <w:r w:rsidRPr="00C0189B">
        <w:rPr>
          <w:color w:val="000000"/>
          <w:sz w:val="24"/>
          <w:szCs w:val="24"/>
        </w:rPr>
        <w:t xml:space="preserve">2026). </w:t>
      </w:r>
      <w:r w:rsidR="00C0189B" w:rsidRPr="00C0189B">
        <w:rPr>
          <w:bCs/>
          <w:sz w:val="24"/>
          <w:szCs w:val="24"/>
        </w:rPr>
        <w:t xml:space="preserve">Augmented </w:t>
      </w:r>
      <w:r w:rsidR="00C0189B">
        <w:rPr>
          <w:bCs/>
          <w:sz w:val="24"/>
          <w:szCs w:val="24"/>
        </w:rPr>
        <w:t>a</w:t>
      </w:r>
      <w:r w:rsidR="00C0189B" w:rsidRPr="00C0189B">
        <w:rPr>
          <w:bCs/>
          <w:sz w:val="24"/>
          <w:szCs w:val="24"/>
        </w:rPr>
        <w:t xml:space="preserve">nd Virtual Reality </w:t>
      </w:r>
      <w:r w:rsidR="00C0189B">
        <w:rPr>
          <w:bCs/>
          <w:sz w:val="24"/>
          <w:szCs w:val="24"/>
        </w:rPr>
        <w:t>f</w:t>
      </w:r>
      <w:r w:rsidR="00C0189B" w:rsidRPr="00C0189B">
        <w:rPr>
          <w:bCs/>
          <w:sz w:val="24"/>
          <w:szCs w:val="24"/>
        </w:rPr>
        <w:t>or Abstract</w:t>
      </w:r>
      <w:r w:rsidR="00C0189B">
        <w:rPr>
          <w:bCs/>
          <w:sz w:val="24"/>
          <w:szCs w:val="24"/>
        </w:rPr>
        <w:t xml:space="preserve"> </w:t>
      </w:r>
      <w:r w:rsidR="00C0189B" w:rsidRPr="00C0189B">
        <w:rPr>
          <w:bCs/>
          <w:sz w:val="24"/>
          <w:szCs w:val="24"/>
        </w:rPr>
        <w:t xml:space="preserve">Mathematical Visualization: A Systematic Review </w:t>
      </w:r>
      <w:r w:rsidR="00C0189B">
        <w:rPr>
          <w:bCs/>
          <w:sz w:val="24"/>
          <w:szCs w:val="24"/>
        </w:rPr>
        <w:t>o</w:t>
      </w:r>
      <w:r w:rsidR="00C0189B" w:rsidRPr="00C0189B">
        <w:rPr>
          <w:bCs/>
          <w:sz w:val="24"/>
          <w:szCs w:val="24"/>
        </w:rPr>
        <w:t>f</w:t>
      </w:r>
      <w:r w:rsidR="00C0189B" w:rsidRPr="00C0189B">
        <w:rPr>
          <w:bCs/>
          <w:sz w:val="24"/>
          <w:szCs w:val="24"/>
        </w:rPr>
        <w:br/>
        <w:t>Cognitive Outcomes</w:t>
      </w:r>
      <w:r w:rsidR="00C0189B" w:rsidRPr="00C0189B">
        <w:rPr>
          <w:color w:val="000000"/>
          <w:sz w:val="24"/>
          <w:szCs w:val="24"/>
        </w:rPr>
        <w:t xml:space="preserve">. </w:t>
      </w:r>
      <w:r w:rsidRPr="00C0189B">
        <w:rPr>
          <w:i/>
          <w:iCs/>
          <w:color w:val="000000"/>
          <w:sz w:val="24"/>
          <w:szCs w:val="24"/>
        </w:rPr>
        <w:t>Mathline: Jurnal Matematika and Pendidikan Matematika, 11</w:t>
      </w:r>
      <w:r w:rsidRPr="00C0189B">
        <w:rPr>
          <w:color w:val="000000"/>
          <w:sz w:val="24"/>
          <w:szCs w:val="24"/>
        </w:rPr>
        <w:t>(3), 6</w:t>
      </w:r>
      <w:r w:rsidR="00C0189B">
        <w:rPr>
          <w:color w:val="000000"/>
          <w:sz w:val="24"/>
          <w:szCs w:val="24"/>
        </w:rPr>
        <w:t>5</w:t>
      </w:r>
      <w:r w:rsidRPr="00C0189B">
        <w:rPr>
          <w:color w:val="000000"/>
          <w:sz w:val="24"/>
          <w:szCs w:val="24"/>
        </w:rPr>
        <w:t>1-6</w:t>
      </w:r>
      <w:r w:rsidR="00FD3058">
        <w:rPr>
          <w:color w:val="000000"/>
          <w:sz w:val="24"/>
          <w:szCs w:val="24"/>
        </w:rPr>
        <w:t>66</w:t>
      </w:r>
      <w:r w:rsidRPr="00C0189B">
        <w:rPr>
          <w:color w:val="000000"/>
          <w:sz w:val="24"/>
          <w:szCs w:val="24"/>
        </w:rPr>
        <w:t xml:space="preserve">. </w:t>
      </w:r>
      <w:hyperlink r:id="rId10" w:history="1">
        <w:r w:rsidR="002E19CF" w:rsidRPr="00BB19F2">
          <w:rPr>
            <w:rStyle w:val="Hyperlink"/>
            <w:sz w:val="24"/>
            <w:szCs w:val="24"/>
          </w:rPr>
          <w:t>http://doi.org/10.31943/mathline.v11i3.11</w:t>
        </w:r>
        <w:r w:rsidR="002E19CF" w:rsidRPr="00BB19F2">
          <w:rPr>
            <w:rStyle w:val="Hyperlink"/>
            <w:sz w:val="24"/>
            <w:szCs w:val="24"/>
          </w:rPr>
          <w:t>54</w:t>
        </w:r>
      </w:hyperlink>
      <w:r w:rsidR="00F86C21" w:rsidRPr="00C0189B">
        <w:rPr>
          <w:sz w:val="24"/>
          <w:szCs w:val="24"/>
        </w:rPr>
        <w:t xml:space="preserve"> </w:t>
      </w:r>
    </w:p>
    <w:p w14:paraId="347E07B9" w14:textId="77777777" w:rsidR="002B58FF" w:rsidRDefault="002B58FF" w:rsidP="006B63E9">
      <w:pPr>
        <w:autoSpaceDE w:val="0"/>
        <w:autoSpaceDN w:val="0"/>
        <w:adjustRightInd w:val="0"/>
        <w:rPr>
          <w:b/>
          <w:lang w:val="id-ID"/>
        </w:rPr>
      </w:pPr>
    </w:p>
    <w:p w14:paraId="61FB0205" w14:textId="77777777" w:rsidR="00B86ED7" w:rsidRDefault="00B86ED7" w:rsidP="002B58FF">
      <w:pPr>
        <w:autoSpaceDE w:val="0"/>
        <w:autoSpaceDN w:val="0"/>
        <w:adjustRightInd w:val="0"/>
        <w:jc w:val="center"/>
        <w:rPr>
          <w:b/>
          <w:lang w:val="id-ID"/>
        </w:rPr>
      </w:pPr>
    </w:p>
    <w:p w14:paraId="75897465" w14:textId="77777777" w:rsidR="00CD02F5" w:rsidRPr="00E12D74" w:rsidRDefault="002B58FF" w:rsidP="00CD02F5">
      <w:pPr>
        <w:spacing w:line="360" w:lineRule="auto"/>
        <w:jc w:val="both"/>
        <w:rPr>
          <w:b/>
        </w:rPr>
      </w:pPr>
      <w:r w:rsidRPr="00812017">
        <w:rPr>
          <w:b/>
        </w:rPr>
        <w:t>P</w:t>
      </w:r>
      <w:r>
        <w:rPr>
          <w:b/>
        </w:rPr>
        <w:t>RELIMINARY</w:t>
      </w:r>
    </w:p>
    <w:p w14:paraId="0D6B228F" w14:textId="541C5A60" w:rsidR="00F86C21" w:rsidRPr="00F86C21" w:rsidRDefault="00211341" w:rsidP="00F86C21">
      <w:pPr>
        <w:spacing w:line="360" w:lineRule="auto"/>
        <w:ind w:firstLine="709"/>
        <w:jc w:val="both"/>
      </w:pPr>
      <w:r w:rsidRPr="00F86C21">
        <w:t xml:space="preserve">Mathematical objects such as functions, vectors, transformations, derivatives, surfaces, geometric solids, and systems of equations are commonly represented and understood through symbolic, graphical, visual, verbal, spatial, and mental representations. </w:t>
      </w:r>
      <w:r w:rsidRPr="00F86C21">
        <w:lastRenderedPageBreak/>
        <w:t xml:space="preserve">External visualization is therefore not merely an auxiliary instructional medium but a component of mathematical thinking and meaning making, particularly when learners must coordinate representations to develop conceptual understanding and reasoning </w:t>
      </w:r>
      <w:r w:rsidR="0056259A">
        <w:fldChar w:fldCharType="begin" w:fldLock="1"/>
      </w:r>
      <w:r w:rsidR="0056259A">
        <w:instrText>ADDIN CSL_CITATION {"citationItems":[{"id":"ITEM-1","itemData":{"DOI":"10.1007/s10648-024-09935-5","abstract":"APA reference: Schenck, K. E., &amp; Nathan, M. J. (2024). Navigating spatial ability for mathematics education: A review and roadmap. Educational Psychology Review, 36, Article 90. https://doi.org/10.1007/s10648-024-09935-5","author":[{"dropping-particle":"","family":"Schenck","given":"K E","non-dropping-particle":"","parse-names":false,"suffix":""},{"dropping-particle":"","family":"Nathan","given":"M J","non-dropping-particle":"","parse-names":false,"suffix":""}],"container-title":"Educational Psychology Review","id":"ITEM-1","issued":{"date-parts":[["2024"]]},"note":"Article 90","title":"Navigating spatial ability for mathematics education: A review and roadmap","type":"article-journal","volume":"36"},"uris":["http://www.mendeley.com/documents/?uuid=448f1daa-45eb-4be0-8fd0-58d3c78de6c8"]},{"id":"ITEM-2","itemData":{"DOI":"10.1007/s11858-023-01494-3","abstract":"APA reference: Schoenherr, J., &amp; Schukajlow, S. (2024). Characterizing external visualization in mathematics education research: A scoping review. ZDM–Mathematics Education, 56(1), 73–85. https://doi.org/10.1007/s11858-023-01494-3","author":[{"dropping-particle":"","family":"Schoenherr","given":"J","non-dropping-particle":"","parse-names":false,"suffix":""},{"dropping-particle":"","family":"Schukajlow","given":"S","non-dropping-particle":"","parse-names":false,"suffix":""}],"container-title":"ZDM–Mathematics Education","id":"ITEM-2","issue":"1","issued":{"date-parts":[["2024"]]},"page":"73-85","title":"Characterizing external visualization in mathematics education research: A scoping review","type":"article-journal","volume":"56"},"uris":["http://www.mendeley.com/documents/?uuid=839f9df6-c276-4fcc-a607-d50f914dd50b"]}],"mendeley":{"formattedCitation":"(Schenck &amp; Nathan, 2024; Schoenherr &amp; Schukajlow, 2024)","plainTextFormattedCitation":"(Schenck &amp; Nathan, 2024; Schoenherr &amp; Schukajlow, 2024)","previouslyFormattedCitation":"(Schenck &amp; Nathan, 2024; Schoenherr &amp; Schukajlow, 2024)"},"properties":{"noteIndex":0},"schema":"https://github.com/citation-style-language/schema/raw/master/csl-citation.json"}</w:instrText>
      </w:r>
      <w:r w:rsidR="0056259A">
        <w:fldChar w:fldCharType="separate"/>
      </w:r>
      <w:r w:rsidR="0056259A" w:rsidRPr="0056259A">
        <w:rPr>
          <w:noProof/>
        </w:rPr>
        <w:t>(Schenck &amp; Nathan, 2024; Schoenherr &amp; Schukajlow, 2024)</w:t>
      </w:r>
      <w:r w:rsidR="0056259A">
        <w:fldChar w:fldCharType="end"/>
      </w:r>
      <w:r w:rsidR="00F86C21" w:rsidRPr="00F86C21">
        <w:t>.</w:t>
      </w:r>
    </w:p>
    <w:p w14:paraId="62197714" w14:textId="09C3E421" w:rsidR="00F86C21" w:rsidRPr="00F86C21" w:rsidRDefault="00211341" w:rsidP="00F86C21">
      <w:pPr>
        <w:spacing w:line="360" w:lineRule="auto"/>
        <w:ind w:firstLine="709"/>
        <w:jc w:val="both"/>
      </w:pPr>
      <w:r w:rsidRPr="00F86C21">
        <w:t xml:space="preserve">These representational demands are especially pronounced in solid geometry, vectors, multivariable calculus, trigonometry, transformations, three dimensional graphs, and systems of linear equations, where learners engage in mental rotation, spatial visualization, orientation, perspective taking, and structural interpretation. Static textbooks and two dimensional images can display such objects but provide limited support for manipulating, comparing, rotating, or connecting dynamic and multidimensional relations across symbolic, graphical, and spatial forms. Learning environments therefore require stronger theoretical and pedagogical alignment with spatial and representational processes </w:t>
      </w:r>
      <w:r w:rsidR="0056259A">
        <w:fldChar w:fldCharType="begin" w:fldLock="1"/>
      </w:r>
      <w:r w:rsidR="0056259A">
        <w:instrText>ADDIN CSL_CITATION {"citationItems":[{"id":"ITEM-1","itemData":{"DOI":"10.1007/s10648-024-09935-5","abstract":"APA reference: Schenck, K. E., &amp; Nathan, M. J. (2024). Navigating spatial ability for mathematics education: A review and roadmap. Educational Psychology Review, 36, Article 90. https://doi.org/10.1007/s10648-024-09935-5","author":[{"dropping-particle":"","family":"Schenck","given":"K E","non-dropping-particle":"","parse-names":false,"suffix":""},{"dropping-particle":"","family":"Nathan","given":"M J","non-dropping-particle":"","parse-names":false,"suffix":""}],"container-title":"Educational Psychology Review","id":"ITEM-1","issued":{"date-parts":[["2024"]]},"note":"Article 90","title":"Navigating spatial ability for mathematics education: A review and roadmap","type":"article-journal","volume":"36"},"uris":["http://www.mendeley.com/documents/?uuid=448f1daa-45eb-4be0-8fd0-58d3c78de6c8"]},{"id":"ITEM-2","itemData":{"DOI":"10.1007/s11858-023-01494-3","abstract":"APA reference: Schoenherr, J., &amp; Schukajlow, S. (2024). Characterizing external visualization in mathematics education research: A scoping review. ZDM–Mathematics Education, 56(1), 73–85. https://doi.org/10.1007/s11858-023-01494-3","author":[{"dropping-particle":"","family":"Schoenherr","given":"J","non-dropping-particle":"","parse-names":false,"suffix":""},{"dropping-particle":"","family":"Schukajlow","given":"S","non-dropping-particle":"","parse-names":false,"suffix":""}],"container-title":"ZDM–Mathematics Education","id":"ITEM-2","issue":"1","issued":{"date-parts":[["2024"]]},"page":"73-85","title":"Characterizing external visualization in mathematics education research: A scoping review","type":"article-journal","volume":"56"},"uris":["http://www.mendeley.com/documents/?uuid=839f9df6-c276-4fcc-a607-d50f914dd50b"]}],"mendeley":{"formattedCitation":"(Schenck &amp; Nathan, 2024; Schoenherr &amp; Schukajlow, 2024)","plainTextFormattedCitation":"(Schenck &amp; Nathan, 2024; Schoenherr &amp; Schukajlow, 2024)","previouslyFormattedCitation":"(Schenck &amp; Nathan, 2024; Schoenherr &amp; Schukajlow, 2024)"},"properties":{"noteIndex":0},"schema":"https://github.com/citation-style-language/schema/raw/master/csl-citation.json"}</w:instrText>
      </w:r>
      <w:r w:rsidR="0056259A">
        <w:fldChar w:fldCharType="separate"/>
      </w:r>
      <w:r w:rsidR="0056259A" w:rsidRPr="0056259A">
        <w:rPr>
          <w:noProof/>
        </w:rPr>
        <w:t>(Schenck &amp; Nathan, 2024; Schoenherr &amp; Schukajlow, 2024)</w:t>
      </w:r>
      <w:r w:rsidR="0056259A">
        <w:fldChar w:fldCharType="end"/>
      </w:r>
      <w:r w:rsidR="00F86C21" w:rsidRPr="00F86C21">
        <w:t>.</w:t>
      </w:r>
    </w:p>
    <w:p w14:paraId="218E2D9D" w14:textId="77777777" w:rsidR="00211341" w:rsidRPr="00F86C21" w:rsidRDefault="00211341" w:rsidP="00211341">
      <w:pPr>
        <w:spacing w:line="360" w:lineRule="auto"/>
        <w:ind w:firstLine="709"/>
        <w:jc w:val="both"/>
      </w:pPr>
      <w:r w:rsidRPr="00F86C21">
        <w:t>This limitation creates a gap between seeing a mathematical object and interpreting its structure. Static representations rarely allow learners to explore how an object changes, how its components are related, or how visual and spatial experience connects with formal mathematics. Accordingly, this review focuses on spatial visualization, conceptual understanding, representational fluency, problem solving, memory retention, and cognitive load regulation. These outcomes are central because immersive technology is pedagogically meaningful only when perceptual interaction contributes to mathematical interpretation and reasoning.</w:t>
      </w:r>
    </w:p>
    <w:p w14:paraId="537A2249" w14:textId="76F6D5E4" w:rsidR="00F86C21" w:rsidRPr="00F86C21" w:rsidRDefault="00211341" w:rsidP="00832FE2">
      <w:pPr>
        <w:spacing w:line="360" w:lineRule="auto"/>
        <w:ind w:firstLine="709"/>
        <w:jc w:val="both"/>
      </w:pPr>
      <w:r w:rsidRPr="00F86C21">
        <w:t xml:space="preserve">AR and VR can address this representational gap in different ways. AR overlays digital mathematical objects on physical space, whereas VR provides a fully simulated environment for exploration from multiple perspectives and for spatial navigation. This review therefore treats AR and VR as related immersive representational technologies while retaining their distinct affordances. AR supports connections between physical and digital space, whereas VR supports exploration within a fully immersive spatial environment. Previous reviews report benefits for engagement, interaction, conceptual understanding, and immersive learning, together with challenges involving cognitive load, usability, accessibility, technological readiness, and pedagogical integration </w:t>
      </w:r>
      <w:r w:rsidR="0056259A">
        <w:fldChar w:fldCharType="begin" w:fldLock="1"/>
      </w:r>
      <w:r w:rsidR="0056259A">
        <w:instrText>ADDIN CSL_CITATION {"citationItems":[{"id":"ITEM-1","itemData":{"DOI":"10.1016/j.edurev.2016.11.002","abstract":"APA reference: Akçayır, M., &amp; Akçayır, G. (2017). Advantages and challenges associated with augmented reality for education: A systematic review of the literature. Educational Research Review, 20, 1–11. https://doi.org/10.1016/j.edurev.2016.11.002","author":[{"dropping-particle":"","family":"Akçayır","given":"M","non-dropping-particle":"","parse-names":false,"suffix":""},{"dropping-particle":"","family":"Akçayır","given":"G","non-dropping-particle":"","parse-names":false,"suffix":""}],"container-title":"Educational Research Review","id":"ITEM-1","issued":{"date-parts":[["2017"]]},"page":"1-11","title":"Advantages and challenges associated with augmented reality for education: A systematic review of the literature","type":"article-journal","volume":"20"},"uris":["http://www.mendeley.com/documents/?uuid=6d1a9b40-7265-46f7-95bb-b6540e5df13b"]},{"id":"ITEM-2","itemData":{"DOI":"10.1007/s10648-020-09586-2","abstract":"APA reference: Makransky, G., &amp; Petersen, G. B. (2021). The Cognitive Affective Model of Immersive Learning (CAMIL): A theoretical research-based model of learning in immersive virtual reality. Educational Psychology Review, 33, 937–958. https://doi.org/10.1007/s10648-020-09586-2","author":[{"dropping-particle":"","family":"Makransky","given":"G","non-dropping-particle":"","parse-names":false,"suffix":""},{"dropping-particle":"","family":"Petersen","given":"G B","non-dropping-particle":"","parse-names":false,"suffix":""}],"container-title":"Educational Psychology Review","id":"ITEM-2","issued":{"date-parts":[["2021"]]},"page":"937-958","title":"The Cognitive Affective Model of Immersive Learning (CAMIL): A theoretical research-based model of learning in immersive virtual reality","type":"article-journal","volume":"33"},"uris":["http://www.mendeley.com/documents/?uuid=b6ccc898-ef37-4891-851b-9bca6830b4ae"]},{"id":"ITEM-3","itemData":{"DOI":"10.1016/j.compedu.2019.103778","abstract":"APA reference: Radianti, J., Majchrzak, T. A., Fromm, J., &amp; Wohlgenannt, I. (2020). A systematic review of immersive virtual reality applications for higher education: Design elements, lessons learned, and research agenda. Computers &amp; Education, 147, Article 103778. https://doi.org/10.1016/j.compedu.2019.103778","author":[{"dropping-particle":"","family":"Radianti","given":"J","non-dropping-particle":"","parse-names":false,"suffix":""},{"dropping-particle":"","family":"Majchrzak","given":"T A","non-dropping-particle":"","parse-names":false,"suffix":""},{"dropping-particle":"","family":"Fromm","given":"J","non-dropping-particle":"","parse-names":false,"suffix":""},{"dropping-particle":"","family":"Wohlgenannt","given":"I","non-dropping-particle":"","parse-names":false,"suffix":""}],"container-title":"Computers &amp; Education","id":"ITEM-3","issued":{"date-parts":[["2020"]]},"note":"Article 103778","title":"A systematic review of immersive virtual reality applications for higher education: Design elements, lessons learned, and research agenda","type":"article-journal","volume":"147"},"uris":["http://www.mendeley.com/documents/?uuid=79d82689-559a-491c-9a52-40e72d32b683"]}],"mendeley":{"formattedCitation":"(Akçayır &amp; Akçayır, 2017; Makransky &amp; Petersen, 2021; Radianti et al., 2020)","plainTextFormattedCitation":"(Akçayır &amp; Akçayır, 2017; Makransky &amp; Petersen, 2021; Radianti et al., 2020)","previouslyFormattedCitation":"(Akçayır &amp; Akçayır, 2017; Makransky &amp; Petersen, 2021; Radianti et al., 2020)"},"properties":{"noteIndex":0},"schema":"https://github.com/citation-style-language/schema/raw/master/csl-citation.json"}</w:instrText>
      </w:r>
      <w:r w:rsidR="0056259A">
        <w:fldChar w:fldCharType="separate"/>
      </w:r>
      <w:r w:rsidR="0056259A" w:rsidRPr="0056259A">
        <w:rPr>
          <w:noProof/>
        </w:rPr>
        <w:t>(Akçayır &amp; Akçayır, 2017; Makransky &amp; Petersen, 2021; Radianti et al., 2020)</w:t>
      </w:r>
      <w:r w:rsidR="0056259A">
        <w:fldChar w:fldCharType="end"/>
      </w:r>
      <w:r w:rsidR="00F86C21" w:rsidRPr="00F86C21">
        <w:t>.</w:t>
      </w:r>
    </w:p>
    <w:p w14:paraId="1A4E6DB6" w14:textId="4B8BB354" w:rsidR="00F86C21" w:rsidRPr="00F86C21" w:rsidRDefault="00211341" w:rsidP="00F86C21">
      <w:pPr>
        <w:spacing w:line="360" w:lineRule="auto"/>
        <w:ind w:firstLine="709"/>
        <w:jc w:val="both"/>
      </w:pPr>
      <w:r w:rsidRPr="00F86C21">
        <w:t>From a cognitive perspective, the value of AR/VR lies not in visual richness itself but in how immersion and interactivity support representational processing within the limits of working memory. Cognitive load theory emphasizes the management of unnecessary demands so that visual and interactive information can support schema construction</w:t>
      </w:r>
      <w:r w:rsidR="00F86C21" w:rsidRPr="00F86C21">
        <w:t xml:space="preserve"> </w:t>
      </w:r>
      <w:r w:rsidR="0056259A">
        <w:fldChar w:fldCharType="begin" w:fldLock="1"/>
      </w:r>
      <w:r w:rsidR="0056259A">
        <w:instrText>ADDIN CSL_CITATION {"citationItems":[{"id":"ITEM-1","itemData":{"DOI":"10.1007/s10648-019-09465-5","abstract":"APA reference: Sweller, J., van Merriënboer, J. J. G., &amp; Paas, F. (2019). Cognitive architecture and instructional design: 20 years later. Educational Psychology Review, 31, 261–292. https://doi.org/10.1007/s10648-019-09465-5","author":[{"dropping-particle":"","family":"Sweller","given":"J","non-dropping-particle":"","parse-names":false,"suffix":""},{"dropping-particle":"","family":"Merriënboer","given":"J J G","non-dropping-particle":"van","parse-names":false,"suffix":""},{"dropping-particle":"","family":"Paas","given":"F","non-dropping-particle":"","parse-names":false,"suffix":""}],"container-title":"Educational Psychology Review","id":"ITEM-1","issued":{"date-parts":[["2019"]]},"page":"261-292","title":"Cognitive architecture and instructional design: 20 years later","type":"article-journal","volume":"31"},"uris":["http://www.mendeley.com/documents/?uuid=b6f796cf-2762-4ba7-baf8-daa16770caf1"]}],"mendeley":{"formattedCitation":"(Sweller et al., 2019)","plainTextFormattedCitation":"(Sweller et al., 2019)","previouslyFormattedCitation":"(Sweller et al., 2019)"},"properties":{"noteIndex":0},"schema":"https://github.com/citation-style-language/schema/raw/master/csl-citation.json"}</w:instrText>
      </w:r>
      <w:r w:rsidR="0056259A">
        <w:fldChar w:fldCharType="separate"/>
      </w:r>
      <w:r w:rsidR="0056259A" w:rsidRPr="0056259A">
        <w:rPr>
          <w:noProof/>
        </w:rPr>
        <w:t>(Sweller et al., 2019)</w:t>
      </w:r>
      <w:r w:rsidR="0056259A">
        <w:fldChar w:fldCharType="end"/>
      </w:r>
      <w:r w:rsidR="00F86C21" w:rsidRPr="00F86C21">
        <w:t xml:space="preserve">. </w:t>
      </w:r>
      <w:r w:rsidRPr="00F86C21">
        <w:t xml:space="preserve">Multimedia learning theory explains learning through the selection, organization, and integration of verbal and visual information </w:t>
      </w:r>
      <w:r w:rsidR="007D1BA5">
        <w:fldChar w:fldCharType="begin" w:fldLock="1"/>
      </w:r>
      <w:r w:rsidR="007D1BA5">
        <w:instrText>ADDIN CSL_CITATION {"citationItems":[{"id":"ITEM-1","itemData":{"DOI":"10.1017/9781316941355","author":[{"dropping-particle":"","family":"Mayer","given":"R E","non-dropping-particle":"","parse-names":false,"suffix":""}],"edition":"3rd ed.","id":"ITEM-1","issued":{"date-parts":[["2021"]]},"publisher":"Cambridge University Press","title":"Multimedia learning","type":"book"},"uris":["http://www.mendeley.com/documents/?uuid=7c1c9eeb-b688-4810-adbe-05c009f85e90"]}],"mendeley":{"formattedCitation":"(Mayer, 2021)","plainTextFormattedCitation":"(Mayer, 2021)"},"properties":{"noteIndex":0},"schema":"https://github.com/citation-style-language/schema/raw/master/csl-citation.json"}</w:instrText>
      </w:r>
      <w:r w:rsidR="007D1BA5">
        <w:fldChar w:fldCharType="separate"/>
      </w:r>
      <w:r w:rsidR="007D1BA5" w:rsidRPr="007D1BA5">
        <w:rPr>
          <w:noProof/>
        </w:rPr>
        <w:t>(Mayer, 2021)</w:t>
      </w:r>
      <w:r w:rsidR="007D1BA5">
        <w:fldChar w:fldCharType="end"/>
      </w:r>
      <w:r w:rsidRPr="00F86C21">
        <w:t>. CAMIL further relates immersive learning to presence, agency, embodiment, motivation, self regulation, and cognitive load</w:t>
      </w:r>
      <w:r>
        <w:t xml:space="preserve"> </w:t>
      </w:r>
      <w:r w:rsidR="0056259A">
        <w:fldChar w:fldCharType="begin" w:fldLock="1"/>
      </w:r>
      <w:r w:rsidR="0056259A">
        <w:instrText>ADDIN CSL_CITATION {"citationItems":[{"id":"ITEM-1","itemData":{"DOI":"10.1007/s10648-020-09586-2","abstract":"APA reference: Makransky, G., &amp; Petersen, G. B. (2021). The Cognitive Affective Model of Immersive Learning (CAMIL): A theoretical research-based model of learning in immersive virtual reality. Educational Psychology Review, 33, 937–958. https://doi.org/10.1007/s10648-020-09586-2","author":[{"dropping-particle":"","family":"Makransky","given":"G","non-dropping-particle":"","parse-names":false,"suffix":""},{"dropping-particle":"","family":"Petersen","given":"G B","non-dropping-particle":"","parse-names":false,"suffix":""}],"container-title":"Educational Psychology Review","id":"ITEM-1","issued":{"date-parts":[["2021"]]},"page":"937-958","title":"The Cognitive Affective Model of Immersive Learning (CAMIL): A theoretical research-based model of learning in immersive virtual reality","type":"article-journal","volume":"33"},"uris":["http://www.mendeley.com/documents/?uuid=b6ccc898-ef37-4891-851b-9bca6830b4ae"]}],"mendeley":{"formattedCitation":"(Makransky &amp; Petersen, 2021)","plainTextFormattedCitation":"(Makransky &amp; Petersen, 2021)","previouslyFormattedCitation":"(Makransky &amp; Petersen, 2021)"},"properties":{"noteIndex":0},"schema":"https://github.com/citation-style-language/schema/raw/master/csl-citation.json"}</w:instrText>
      </w:r>
      <w:r w:rsidR="0056259A">
        <w:fldChar w:fldCharType="separate"/>
      </w:r>
      <w:r w:rsidR="0056259A" w:rsidRPr="0056259A">
        <w:rPr>
          <w:noProof/>
        </w:rPr>
        <w:t>(Makransky &amp; Petersen, 2021)</w:t>
      </w:r>
      <w:r w:rsidR="0056259A">
        <w:fldChar w:fldCharType="end"/>
      </w:r>
      <w:r w:rsidR="00F86C21" w:rsidRPr="00F86C21">
        <w:t>.</w:t>
      </w:r>
    </w:p>
    <w:p w14:paraId="585AF263" w14:textId="77777777" w:rsidR="00211341" w:rsidRPr="00F86C21" w:rsidRDefault="00211341" w:rsidP="00211341">
      <w:pPr>
        <w:spacing w:line="360" w:lineRule="auto"/>
        <w:ind w:firstLine="709"/>
        <w:jc w:val="both"/>
      </w:pPr>
      <w:r w:rsidRPr="00F86C21">
        <w:t>Despite growing research, the literature remains fragmented across mathematical domains, technological designs, and forms of evidence. Patterns across domains have not been sufficiently synthesized, many studies emphasize usability or engagement rather than the relationship between AR/VR affordances and cognitive outcomes, and methodological strength ranges from quasi experiments to prototypes, pilot studies, usability tests, and perception studies.</w:t>
      </w:r>
    </w:p>
    <w:p w14:paraId="7BE02919" w14:textId="34119276" w:rsidR="00832FE2" w:rsidRPr="00F86C21" w:rsidRDefault="00211341" w:rsidP="00211341">
      <w:pPr>
        <w:spacing w:line="360" w:lineRule="auto"/>
        <w:ind w:firstLine="709"/>
        <w:jc w:val="both"/>
      </w:pPr>
      <w:r w:rsidRPr="00F86C21">
        <w:t>To address these gaps, this systematic review synthesizes studies indexed in Scopus and published from 2015 to 2025 through four analytical dimensions: represented mathematical objects, pedagogical and technological affordances, cognitive outcomes, and evidence strength. The review addresses four questions: (1) What abstract mathematical objects have been visualized using AR/VR? (2) How are AR and VR applied pedagogically, and what technological affordances are used? (3) What cognitive outcomes are associated with visualization using AR/VR? (4) What research designs, evidence bases, methodological gaps, and future directions are evident? By relating what is represented, how learners interact with representations, and what cognitive evidence is reported, the review moves beyond mapping applications toward identifying conditions for meaningful mathematical mediation</w:t>
      </w:r>
      <w:r w:rsidR="00832FE2" w:rsidRPr="00F86C21">
        <w:t>.</w:t>
      </w:r>
    </w:p>
    <w:p w14:paraId="183391C0" w14:textId="77777777" w:rsidR="00F86C21" w:rsidRDefault="00F86C21" w:rsidP="00311832">
      <w:pPr>
        <w:spacing w:line="360" w:lineRule="auto"/>
        <w:ind w:firstLine="709"/>
        <w:jc w:val="both"/>
      </w:pPr>
    </w:p>
    <w:p w14:paraId="1DF04126" w14:textId="77777777" w:rsidR="00ED017B" w:rsidRDefault="00ED017B" w:rsidP="00ED017B">
      <w:pPr>
        <w:autoSpaceDE w:val="0"/>
        <w:autoSpaceDN w:val="0"/>
        <w:adjustRightInd w:val="0"/>
        <w:spacing w:line="360" w:lineRule="auto"/>
        <w:jc w:val="both"/>
        <w:rPr>
          <w:color w:val="000000"/>
        </w:rPr>
      </w:pPr>
      <w:r>
        <w:rPr>
          <w:b/>
        </w:rPr>
        <w:t>METHOD</w:t>
      </w:r>
      <w:r w:rsidR="00311832">
        <w:rPr>
          <w:b/>
        </w:rPr>
        <w:t>S</w:t>
      </w:r>
    </w:p>
    <w:p w14:paraId="72F7DD07" w14:textId="77777777" w:rsidR="00211341" w:rsidRDefault="00211341" w:rsidP="00211341">
      <w:pPr>
        <w:spacing w:line="360" w:lineRule="auto"/>
        <w:ind w:firstLine="709"/>
        <w:jc w:val="both"/>
      </w:pPr>
      <w:r>
        <w:t xml:space="preserve">This study used a systematic literature review design and followed PRISMA 2020 to support transparent reporting of identification, screening, eligibility, and inclusion </w:t>
      </w:r>
      <w:r w:rsidR="0056259A">
        <w:fldChar w:fldCharType="begin" w:fldLock="1"/>
      </w:r>
      <w:r w:rsidR="0056259A">
        <w:instrText>ADDIN CSL_CITATION {"citationItems":[{"id":"ITEM-1","itemData":{"DOI":"10.1136/BMJ.N71","ISSN":"1756-1833","PMID":"33782057","abstract":"The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reviews.\n\nSystematic reviews serve many critical roles. They can provide syntheses of the state of knowledge in a field, from which future research priorities can be identified; they can address questions that otherwise could not be answered by individual studies; they can identify problems in primary research that should be rectified in future studies; and they can generate or evaluate theories about how or why phenomena occur. Systematic reviews therefore generate various types of knowledge for different users of reviews (such as patients, healthcare providers, researchers, and policy makers).12 To ensure a systematic review is valuable to users, authors should prepare a transparent, complete, and accurate account of why the review was done, what they did (such as how studies were identified and selected) and what they found (such as characteristics of contributing studies and results of meta-analyses). Up-to-date reporting guidance facilitates authors achieving this.3\n\nThe Preferred Reporting Items for Systematic reviews and Meta-Analyses (PRISMA) statement published in 2009 (hereafter referred to as PRISMA 2009)45678910 …","author":[{"dropping-particle":"","family":"Page","given":"Matthew J.","non-dropping-particle":"","parse-names":false,"suffix":""},{"dropping-particle":"","family":"McKenzie","given":"Joanne E.","non-dropping-particle":"","parse-names":false,"suffix":""},{"dropping-particle":"","family":"Bossuyt","given":"Patrick M.","non-dropping-particle":"","parse-names":false,"suffix":""},{"dropping-particle":"","family":"Boutron","given":"Isabelle","non-dropping-particle":"","parse-names":false,"suffix":""},{"dropping-particle":"","family":"Hoffmann","given":"Tammy C.","non-dropping-particle":"","parse-names":false,"suffix":""},{"dropping-particle":"","family":"Mulrow","given":"Cynthia D.","non-dropping-particle":"","parse-names":false,"suffix":""},{"dropping-particle":"","family":"Shamseer","given":"Larissa","non-dropping-particle":"","parse-names":false,"suffix":""},{"dropping-particle":"","family":"Tetzlaff","given":"Jennifer M.","non-dropping-particle":"","parse-names":false,"suffix":""},{"dropping-particle":"","family":"Akl","given":"Elie A.","non-dropping-particle":"","parse-names":false,"suffix":""},{"dropping-particle":"","family":"Brennan","given":"Sue E.","non-dropping-particle":"","parse-names":false,"suffix":""},{"dropping-particle":"","family":"Chou","given":"Roger","non-dropping-particle":"","parse-names":false,"suffix":""},{"dropping-particle":"","family":"Glanville","given":"Julie","non-dropping-particle":"","parse-names":false,"suffix":""},{"dropping-particle":"","family":"Grimshaw","given":"Jeremy M.","non-dropping-particle":"","parse-names":false,"suffix":""},{"dropping-particle":"","family":"Hróbjartsson","given":"Asbjørn","non-dropping-particle":"","parse-names":false,"suffix":""},{"dropping-particle":"","family":"Lalu","given":"Manoj M.","non-dropping-particle":"","parse-names":false,"suffix":""},{"dropping-particle":"","family":"Li","given":"Tianjing","non-dropping-particle":"","parse-names":false,"suffix":""},{"dropping-particle":"","family":"Loder","given":"Elizabeth W.","non-dropping-particle":"","parse-names":false,"suffix":""},{"dropping-particle":"","family":"Mayo-Wilson","given":"Evan","non-dropping-particle":"","parse-names":false,"suffix":""},{"dropping-particle":"","family":"McDonald","given":"Steve","non-dropping-particle":"","parse-names":false,"suffix":""},{"dropping-particle":"","family":"McGuinness","given":"Luke A.","non-dropping-particle":"","parse-names":false,"suffix":""},{"dropping-particle":"","family":"Stewart","given":"Lesley A.","non-dropping-particle":"","parse-names":false,"suffix":""},{"dropping-particle":"","family":"Thomas","given":"James","non-dropping-particle":"","parse-names":false,"suffix":""},{"dropping-particle":"","family":"Tricco","given":"Andrea C.","non-dropping-particle":"","parse-names":false,"suffix":""},{"dropping-particle":"","family":"Welch","given":"Vivian A.","non-dropping-particle":"","parse-names":false,"suffix":""},{"dropping-particle":"","family":"Whiting","given":"Penny","non-dropping-particle":"","parse-names":false,"suffix":""},{"dropping-particle":"","family":"Moher","given":"David","non-dropping-particle":"","parse-names":false,"suffix":""}],"container-title":"BMJ","id":"ITEM-1","issued":{"date-parts":[["2021","3","29"]]},"publisher":"British Medical Journal Publishing Group","title":"The PRISMA 2020 statement: an updated guideline for reporting systematic reviews","type":"article-journal","volume":"372"},"uris":["http://www.mendeley.com/documents/?uuid=fb71682c-3ed2-3bf5-9637-0b37b7d8d5d2"]}],"mendeley":{"formattedCitation":"(Page et al., 2021)","plainTextFormattedCitation":"(Page et al., 2021)","previouslyFormattedCitation":"(Page et al., 2021)"},"properties":{"noteIndex":0},"schema":"https://github.com/citation-style-language/schema/raw/master/csl-citation.json"}</w:instrText>
      </w:r>
      <w:r w:rsidR="0056259A">
        <w:fldChar w:fldCharType="separate"/>
      </w:r>
      <w:r w:rsidR="0056259A" w:rsidRPr="0056259A">
        <w:rPr>
          <w:noProof/>
        </w:rPr>
        <w:t>(Page et al., 2021)</w:t>
      </w:r>
      <w:r w:rsidR="0056259A">
        <w:fldChar w:fldCharType="end"/>
      </w:r>
      <w:r w:rsidR="00F86C21">
        <w:t xml:space="preserve">. </w:t>
      </w:r>
      <w:r>
        <w:t>Because the included studies varied in research design, participants, educational level, technology, mathematical objects, pedagogical applications, and outcome measures, an interpretive thematic synthesis was used rather than simple frequency aggregation. The analysis involved extracting study information, coding mathematical objects and AR/VR affordances, grouping codes into themes, comparing patterns across studies, and interpreting the findings in relation to the research questions.</w:t>
      </w:r>
    </w:p>
    <w:p w14:paraId="3EEBFBA9" w14:textId="77777777" w:rsidR="00211341" w:rsidRDefault="00211341" w:rsidP="00211341">
      <w:pPr>
        <w:spacing w:line="360" w:lineRule="auto"/>
        <w:ind w:firstLine="709"/>
        <w:jc w:val="both"/>
      </w:pPr>
      <w:r>
        <w:t>Scopus was selected because its multidisciplinary coverage spans education, mathematics, computer science, learning technology, and social sciences, the areas across which research on AR/VR in mathematics education is distributed.</w:t>
      </w:r>
    </w:p>
    <w:p w14:paraId="7E226898" w14:textId="77777777" w:rsidR="00211341" w:rsidRDefault="00211341" w:rsidP="00211341">
      <w:pPr>
        <w:spacing w:line="360" w:lineRule="auto"/>
        <w:ind w:firstLine="709"/>
        <w:jc w:val="both"/>
      </w:pPr>
      <w:r>
        <w:t>The search covered studies published from 2015 to 2025 and was conducted in the Scopus TITLE-ABS-KEY field on 16 March 2026 using the following query: TITLE-ABS-KEY (("augmented reality" OR "virtual reality" OR "mixed reality" OR "extended reality" OR "immersive technology" OR "immersive environment" OR "3D visualization" OR "three-dimensional visualization") AND ("mathematics education" OR "mathematics learning" OR "mathematics teaching" OR "learning mathematics" OR "teaching mathematics") AND (visualization OR visualisation OR representation OR "mathematical representation" OR "abstract mathematical object" OR "mathematical object" OR geometry OR calculus OR function OR graph OR vector OR algebra OR trigonometry)). The terms were specified explicitly without wildcard operators to preserve conceptual precision.</w:t>
      </w:r>
    </w:p>
    <w:p w14:paraId="09138622" w14:textId="77777777" w:rsidR="00211341" w:rsidRDefault="00211341" w:rsidP="00211341">
      <w:pPr>
        <w:spacing w:line="360" w:lineRule="auto"/>
        <w:ind w:firstLine="709"/>
        <w:jc w:val="both"/>
      </w:pPr>
      <w:r>
        <w:t>The records were limited to English language articles, conference papers, and reviews in Computer Science, Mathematics, and Social Sciences. The initial search returned 297 records, and database filtering left 142 records for title screening. AR was operationally defined as an environment that overlays digital mathematical objects on physical space. VR was defined as a simulated environment that supports immersive navigation or spatial interaction. MR and XR were included when they provided comparable immersive or spatially interactive representations of mathematical objects.</w:t>
      </w:r>
    </w:p>
    <w:p w14:paraId="4D0D8404" w14:textId="1620EEBB" w:rsidR="00211341" w:rsidRDefault="00211341" w:rsidP="00211341">
      <w:pPr>
        <w:spacing w:line="360" w:lineRule="auto"/>
        <w:ind w:firstLine="709"/>
        <w:jc w:val="both"/>
      </w:pPr>
      <w:r>
        <w:t>Studies were included when they involved AR, VR, MR, XR, or similar immersive visual and spatial environments in mathematics education; addressed mathematical objects, concepts, structures, or representations; reported pedagogical applications, technological affordances, learning processes, or cognitive outcomes; met the language and publication year limits; and provided sufficient full text information for systematic extraction. Studies were excluded when they were unrelated to mathematics education, were purely technical without educational implementation, addressed broad STEM learning without separable mathematics data, did not involve actual AR/VR implementation, duplicated or overlapped with another report, or lacked sufficient information for coding.</w:t>
      </w:r>
    </w:p>
    <w:p w14:paraId="37EB21FC" w14:textId="0DFB7FC1" w:rsidR="00F86C21" w:rsidRPr="00153C89" w:rsidRDefault="00F86C21" w:rsidP="00D8145A">
      <w:pPr>
        <w:spacing w:line="360" w:lineRule="auto"/>
        <w:jc w:val="center"/>
        <w:rPr>
          <w:b/>
        </w:rPr>
      </w:pPr>
      <w:r w:rsidRPr="00153C89">
        <w:rPr>
          <w:b/>
        </w:rPr>
        <w:t xml:space="preserve">Table </w:t>
      </w:r>
      <w:r w:rsidR="00153C89" w:rsidRPr="00153C89">
        <w:rPr>
          <w:b/>
        </w:rPr>
        <w:t xml:space="preserve">1. </w:t>
      </w:r>
      <w:r w:rsidRPr="00153C89">
        <w:rPr>
          <w:b/>
        </w:rPr>
        <w:t xml:space="preserve">Data </w:t>
      </w:r>
      <w:r w:rsidR="00153C89" w:rsidRPr="00153C89">
        <w:rPr>
          <w:b/>
        </w:rPr>
        <w:t xml:space="preserve">Extraction </w:t>
      </w:r>
      <w:r w:rsidR="00153C89">
        <w:rPr>
          <w:b/>
        </w:rPr>
        <w:t>a</w:t>
      </w:r>
      <w:r w:rsidR="00153C89" w:rsidRPr="00153C89">
        <w:rPr>
          <w:b/>
        </w:rPr>
        <w:t>nd Coding Matrix</w:t>
      </w:r>
    </w:p>
    <w:tbl>
      <w:tblPr>
        <w:tblW w:w="8632" w:type="dxa"/>
        <w:jc w:val="center"/>
        <w:tblLook w:val="04A0" w:firstRow="1" w:lastRow="0" w:firstColumn="1" w:lastColumn="0" w:noHBand="0" w:noVBand="1"/>
      </w:tblPr>
      <w:tblGrid>
        <w:gridCol w:w="1930"/>
        <w:gridCol w:w="5335"/>
        <w:gridCol w:w="1367"/>
      </w:tblGrid>
      <w:tr w:rsidR="00F86C21" w:rsidRPr="00F86C21" w14:paraId="6ACC834F" w14:textId="77777777" w:rsidTr="00153C89">
        <w:trPr>
          <w:tblHeader/>
          <w:jc w:val="center"/>
        </w:trPr>
        <w:tc>
          <w:tcPr>
            <w:tcW w:w="1930" w:type="dxa"/>
            <w:tcBorders>
              <w:top w:val="single" w:sz="4" w:space="0" w:color="auto"/>
              <w:bottom w:val="single" w:sz="4" w:space="0" w:color="auto"/>
            </w:tcBorders>
            <w:vAlign w:val="center"/>
          </w:tcPr>
          <w:p w14:paraId="5283A4A6" w14:textId="77777777" w:rsidR="00F86C21" w:rsidRPr="00F86C21" w:rsidRDefault="00F86C21" w:rsidP="00D8145A">
            <w:pPr>
              <w:jc w:val="center"/>
              <w:rPr>
                <w:b/>
              </w:rPr>
            </w:pPr>
            <w:r w:rsidRPr="00F86C21">
              <w:rPr>
                <w:b/>
              </w:rPr>
              <w:t>Category</w:t>
            </w:r>
          </w:p>
        </w:tc>
        <w:tc>
          <w:tcPr>
            <w:tcW w:w="5335" w:type="dxa"/>
            <w:tcBorders>
              <w:top w:val="single" w:sz="4" w:space="0" w:color="auto"/>
              <w:bottom w:val="single" w:sz="4" w:space="0" w:color="auto"/>
            </w:tcBorders>
            <w:vAlign w:val="center"/>
          </w:tcPr>
          <w:p w14:paraId="1F5067EC" w14:textId="77777777" w:rsidR="00F86C21" w:rsidRPr="00F86C21" w:rsidRDefault="00F86C21" w:rsidP="00D8145A">
            <w:pPr>
              <w:jc w:val="center"/>
              <w:rPr>
                <w:b/>
              </w:rPr>
            </w:pPr>
            <w:r w:rsidRPr="00F86C21">
              <w:rPr>
                <w:b/>
              </w:rPr>
              <w:t>Operational description</w:t>
            </w:r>
          </w:p>
        </w:tc>
        <w:tc>
          <w:tcPr>
            <w:tcW w:w="1367" w:type="dxa"/>
            <w:tcBorders>
              <w:top w:val="single" w:sz="4" w:space="0" w:color="auto"/>
              <w:bottom w:val="single" w:sz="4" w:space="0" w:color="auto"/>
            </w:tcBorders>
            <w:vAlign w:val="center"/>
          </w:tcPr>
          <w:p w14:paraId="6AAF869F" w14:textId="77777777" w:rsidR="00F86C21" w:rsidRPr="00F86C21" w:rsidRDefault="00F86C21" w:rsidP="00D8145A">
            <w:pPr>
              <w:jc w:val="center"/>
              <w:rPr>
                <w:b/>
              </w:rPr>
            </w:pPr>
            <w:r w:rsidRPr="00F86C21">
              <w:rPr>
                <w:b/>
              </w:rPr>
              <w:t>RQ</w:t>
            </w:r>
          </w:p>
        </w:tc>
      </w:tr>
      <w:tr w:rsidR="00F86C21" w:rsidRPr="00F86C21" w14:paraId="7343EEFD" w14:textId="77777777" w:rsidTr="00D8145A">
        <w:trPr>
          <w:jc w:val="center"/>
        </w:trPr>
        <w:tc>
          <w:tcPr>
            <w:tcW w:w="1930" w:type="dxa"/>
            <w:tcBorders>
              <w:top w:val="single" w:sz="4" w:space="0" w:color="auto"/>
            </w:tcBorders>
            <w:vAlign w:val="center"/>
          </w:tcPr>
          <w:p w14:paraId="42D67013" w14:textId="77777777" w:rsidR="00F86C21" w:rsidRPr="00F86C21" w:rsidRDefault="00F86C21" w:rsidP="00D8145A">
            <w:pPr>
              <w:jc w:val="center"/>
            </w:pPr>
            <w:r w:rsidRPr="00F86C21">
              <w:t>Technology type</w:t>
            </w:r>
          </w:p>
        </w:tc>
        <w:tc>
          <w:tcPr>
            <w:tcW w:w="5335" w:type="dxa"/>
            <w:tcBorders>
              <w:top w:val="single" w:sz="4" w:space="0" w:color="auto"/>
            </w:tcBorders>
            <w:vAlign w:val="center"/>
          </w:tcPr>
          <w:p w14:paraId="379664D7" w14:textId="77777777" w:rsidR="00F86C21" w:rsidRPr="00F86C21" w:rsidRDefault="00F86C21" w:rsidP="00D8145A">
            <w:pPr>
              <w:jc w:val="center"/>
            </w:pPr>
            <w:r w:rsidRPr="00F86C21">
              <w:t>AR, VR, MR, XR, WebXR, mobile AR, or immersive 3D environment</w:t>
            </w:r>
          </w:p>
        </w:tc>
        <w:tc>
          <w:tcPr>
            <w:tcW w:w="1367" w:type="dxa"/>
            <w:tcBorders>
              <w:top w:val="single" w:sz="4" w:space="0" w:color="auto"/>
            </w:tcBorders>
            <w:vAlign w:val="center"/>
          </w:tcPr>
          <w:p w14:paraId="1FA76114" w14:textId="77777777" w:rsidR="00F86C21" w:rsidRPr="00F86C21" w:rsidRDefault="00F86C21" w:rsidP="00D8145A">
            <w:pPr>
              <w:jc w:val="center"/>
            </w:pPr>
            <w:r w:rsidRPr="00F86C21">
              <w:t>RQ2</w:t>
            </w:r>
          </w:p>
        </w:tc>
      </w:tr>
      <w:tr w:rsidR="00F86C21" w:rsidRPr="00F86C21" w14:paraId="74B8111F" w14:textId="77777777" w:rsidTr="00D8145A">
        <w:trPr>
          <w:jc w:val="center"/>
        </w:trPr>
        <w:tc>
          <w:tcPr>
            <w:tcW w:w="1930" w:type="dxa"/>
            <w:vAlign w:val="center"/>
          </w:tcPr>
          <w:p w14:paraId="10345EFE" w14:textId="77777777" w:rsidR="00F86C21" w:rsidRPr="00F86C21" w:rsidRDefault="00F86C21" w:rsidP="00D8145A">
            <w:pPr>
              <w:jc w:val="center"/>
            </w:pPr>
            <w:r w:rsidRPr="00F86C21">
              <w:t>Mathematical focus</w:t>
            </w:r>
          </w:p>
        </w:tc>
        <w:tc>
          <w:tcPr>
            <w:tcW w:w="5335" w:type="dxa"/>
            <w:vAlign w:val="center"/>
          </w:tcPr>
          <w:p w14:paraId="442CEC26" w14:textId="77777777" w:rsidR="00F86C21" w:rsidRPr="00F86C21" w:rsidRDefault="00F86C21" w:rsidP="00D8145A">
            <w:pPr>
              <w:jc w:val="center"/>
            </w:pPr>
            <w:r w:rsidRPr="00F86C21">
              <w:t>Domain and object, such as geometry, calculus, functions, vectors, transformations, solids, surfaces, graphs, systems of equations, or trigonometry</w:t>
            </w:r>
          </w:p>
        </w:tc>
        <w:tc>
          <w:tcPr>
            <w:tcW w:w="1367" w:type="dxa"/>
            <w:vAlign w:val="center"/>
          </w:tcPr>
          <w:p w14:paraId="0A6C3849" w14:textId="77777777" w:rsidR="00F86C21" w:rsidRPr="00F86C21" w:rsidRDefault="00F86C21" w:rsidP="00D8145A">
            <w:pPr>
              <w:jc w:val="center"/>
            </w:pPr>
            <w:r w:rsidRPr="00F86C21">
              <w:t>RQ1</w:t>
            </w:r>
          </w:p>
        </w:tc>
      </w:tr>
      <w:tr w:rsidR="00F86C21" w:rsidRPr="00F86C21" w14:paraId="2579E0F1" w14:textId="77777777" w:rsidTr="00D8145A">
        <w:trPr>
          <w:jc w:val="center"/>
        </w:trPr>
        <w:tc>
          <w:tcPr>
            <w:tcW w:w="1930" w:type="dxa"/>
            <w:vAlign w:val="center"/>
          </w:tcPr>
          <w:p w14:paraId="5475D2D6" w14:textId="77777777" w:rsidR="00F86C21" w:rsidRPr="00F86C21" w:rsidRDefault="00F86C21" w:rsidP="00D8145A">
            <w:pPr>
              <w:jc w:val="center"/>
            </w:pPr>
            <w:r w:rsidRPr="00F86C21">
              <w:t>Pedagogical use and affordance</w:t>
            </w:r>
          </w:p>
        </w:tc>
        <w:tc>
          <w:tcPr>
            <w:tcW w:w="5335" w:type="dxa"/>
            <w:vAlign w:val="center"/>
          </w:tcPr>
          <w:p w14:paraId="47265041" w14:textId="77777777" w:rsidR="00F86C21" w:rsidRPr="00F86C21" w:rsidRDefault="00F86C21" w:rsidP="00D8145A">
            <w:pPr>
              <w:jc w:val="center"/>
            </w:pPr>
            <w:r w:rsidRPr="00F86C21">
              <w:t>Learning tasks, visualization, manipulation, immersion, embodiment, interaction, collaboration, accessibility, or scaffolding</w:t>
            </w:r>
          </w:p>
        </w:tc>
        <w:tc>
          <w:tcPr>
            <w:tcW w:w="1367" w:type="dxa"/>
            <w:vAlign w:val="center"/>
          </w:tcPr>
          <w:p w14:paraId="23E1B8C3" w14:textId="77777777" w:rsidR="00F86C21" w:rsidRPr="00F86C21" w:rsidRDefault="00F86C21" w:rsidP="00D8145A">
            <w:pPr>
              <w:jc w:val="center"/>
            </w:pPr>
            <w:r w:rsidRPr="00F86C21">
              <w:t>RQ2</w:t>
            </w:r>
          </w:p>
        </w:tc>
      </w:tr>
      <w:tr w:rsidR="00F86C21" w:rsidRPr="00F86C21" w14:paraId="655B8AC8" w14:textId="77777777" w:rsidTr="00D8145A">
        <w:trPr>
          <w:jc w:val="center"/>
        </w:trPr>
        <w:tc>
          <w:tcPr>
            <w:tcW w:w="1930" w:type="dxa"/>
            <w:vAlign w:val="center"/>
          </w:tcPr>
          <w:p w14:paraId="4FB737B2" w14:textId="77777777" w:rsidR="00F86C21" w:rsidRPr="00F86C21" w:rsidRDefault="00F86C21" w:rsidP="00D8145A">
            <w:pPr>
              <w:jc w:val="center"/>
            </w:pPr>
            <w:r w:rsidRPr="00F86C21">
              <w:t>Learning process</w:t>
            </w:r>
          </w:p>
        </w:tc>
        <w:tc>
          <w:tcPr>
            <w:tcW w:w="5335" w:type="dxa"/>
            <w:vAlign w:val="center"/>
          </w:tcPr>
          <w:p w14:paraId="42E07FB4" w14:textId="77777777" w:rsidR="00F86C21" w:rsidRPr="00F86C21" w:rsidRDefault="00F86C21" w:rsidP="00D8145A">
            <w:pPr>
              <w:jc w:val="center"/>
            </w:pPr>
            <w:r w:rsidRPr="00F86C21">
              <w:t>Observing, manipulating, comparing, navigating, explaining, validating, or coordinating representations</w:t>
            </w:r>
          </w:p>
        </w:tc>
        <w:tc>
          <w:tcPr>
            <w:tcW w:w="1367" w:type="dxa"/>
            <w:vAlign w:val="center"/>
          </w:tcPr>
          <w:p w14:paraId="399006A4" w14:textId="77777777" w:rsidR="00F86C21" w:rsidRPr="00F86C21" w:rsidRDefault="00F86C21" w:rsidP="00D8145A">
            <w:pPr>
              <w:jc w:val="center"/>
            </w:pPr>
            <w:r w:rsidRPr="00F86C21">
              <w:t>RQ2-RQ3</w:t>
            </w:r>
          </w:p>
        </w:tc>
      </w:tr>
      <w:tr w:rsidR="00F86C21" w:rsidRPr="00F86C21" w14:paraId="270B7A4A" w14:textId="77777777" w:rsidTr="00D8145A">
        <w:trPr>
          <w:jc w:val="center"/>
        </w:trPr>
        <w:tc>
          <w:tcPr>
            <w:tcW w:w="1930" w:type="dxa"/>
            <w:tcBorders>
              <w:bottom w:val="single" w:sz="4" w:space="0" w:color="auto"/>
            </w:tcBorders>
            <w:vAlign w:val="center"/>
          </w:tcPr>
          <w:p w14:paraId="03E80642" w14:textId="77777777" w:rsidR="00F86C21" w:rsidRPr="00F86C21" w:rsidRDefault="00F86C21" w:rsidP="00D8145A">
            <w:pPr>
              <w:jc w:val="center"/>
            </w:pPr>
            <w:r w:rsidRPr="00F86C21">
              <w:t>Outcome and evidence</w:t>
            </w:r>
          </w:p>
        </w:tc>
        <w:tc>
          <w:tcPr>
            <w:tcW w:w="5335" w:type="dxa"/>
            <w:tcBorders>
              <w:bottom w:val="single" w:sz="4" w:space="0" w:color="auto"/>
            </w:tcBorders>
            <w:vAlign w:val="center"/>
          </w:tcPr>
          <w:p w14:paraId="7744BF28" w14:textId="77777777" w:rsidR="00F86C21" w:rsidRPr="00F86C21" w:rsidRDefault="00F86C21" w:rsidP="00D8145A">
            <w:pPr>
              <w:jc w:val="center"/>
            </w:pPr>
            <w:r w:rsidRPr="00F86C21">
              <w:t>Cognitive outcome, research design, instrument or data source, and evidence strength</w:t>
            </w:r>
          </w:p>
        </w:tc>
        <w:tc>
          <w:tcPr>
            <w:tcW w:w="1367" w:type="dxa"/>
            <w:tcBorders>
              <w:bottom w:val="single" w:sz="4" w:space="0" w:color="auto"/>
            </w:tcBorders>
            <w:vAlign w:val="center"/>
          </w:tcPr>
          <w:p w14:paraId="59B924EE" w14:textId="77777777" w:rsidR="00F86C21" w:rsidRDefault="00F86C21" w:rsidP="00D8145A">
            <w:pPr>
              <w:jc w:val="center"/>
            </w:pPr>
            <w:r w:rsidRPr="00F86C21">
              <w:t>RQ3-RQ4</w:t>
            </w:r>
          </w:p>
          <w:p w14:paraId="23664FAE" w14:textId="77777777" w:rsidR="00F86C21" w:rsidRPr="00F86C21" w:rsidRDefault="00F86C21" w:rsidP="00D8145A"/>
        </w:tc>
      </w:tr>
    </w:tbl>
    <w:p w14:paraId="4AE2158A" w14:textId="77777777" w:rsidR="00F86C21" w:rsidRDefault="00F86C21" w:rsidP="00D8145A">
      <w:pPr>
        <w:spacing w:line="360" w:lineRule="auto"/>
        <w:ind w:firstLine="709"/>
        <w:jc w:val="both"/>
      </w:pPr>
    </w:p>
    <w:p w14:paraId="65208EA9" w14:textId="77777777" w:rsidR="00211341" w:rsidRDefault="00211341" w:rsidP="00211341">
      <w:pPr>
        <w:spacing w:line="360" w:lineRule="auto"/>
        <w:ind w:firstLine="709"/>
        <w:jc w:val="both"/>
      </w:pPr>
      <w:r>
        <w:t>Screening proceeded through database filtering, title screening, abstract screening, and full text eligibility assessment. Of the 297 initial records, 142 remained after bibliographic filtering; 63 were excluded during title screening and 9 during abstract screening. Full texts were sought for 70 reports. Twenty reports could not be retrieved or did not provide sufficient full text information, leaving 50 reports for eligibility assessment. Eight were excluded at this stage, resulting in 42 studies for thematic synthesis (Figure 1).</w:t>
      </w:r>
    </w:p>
    <w:p w14:paraId="23315730" w14:textId="47980DAD" w:rsidR="00F86C21" w:rsidRDefault="003229D8" w:rsidP="00D8145A">
      <w:pPr>
        <w:spacing w:line="360" w:lineRule="auto"/>
        <w:jc w:val="center"/>
      </w:pPr>
      <w:r w:rsidRPr="00A95EA9">
        <w:rPr>
          <w:noProof/>
        </w:rPr>
        <w:drawing>
          <wp:inline distT="0" distB="0" distL="0" distR="0" wp14:anchorId="4D43AAB5" wp14:editId="373A99BF">
            <wp:extent cx="5633285" cy="5395866"/>
            <wp:effectExtent l="0" t="0" r="5715" b="0"/>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t="5579" b="8273"/>
                    <a:stretch>
                      <a:fillRect/>
                    </a:stretch>
                  </pic:blipFill>
                  <pic:spPr bwMode="auto">
                    <a:xfrm>
                      <a:off x="0" y="0"/>
                      <a:ext cx="5644467" cy="5406577"/>
                    </a:xfrm>
                    <a:prstGeom prst="rect">
                      <a:avLst/>
                    </a:prstGeom>
                    <a:noFill/>
                    <a:ln>
                      <a:noFill/>
                    </a:ln>
                  </pic:spPr>
                </pic:pic>
              </a:graphicData>
            </a:graphic>
          </wp:inline>
        </w:drawing>
      </w:r>
    </w:p>
    <w:p w14:paraId="36EA9DBC" w14:textId="77777777" w:rsidR="00F86C21" w:rsidRPr="00153C89" w:rsidRDefault="00F86C21" w:rsidP="00153C89">
      <w:pPr>
        <w:pStyle w:val="CaptionMathline"/>
        <w:rPr>
          <w:bCs/>
          <w:sz w:val="24"/>
          <w:szCs w:val="24"/>
        </w:rPr>
      </w:pPr>
      <w:r w:rsidRPr="00153C89">
        <w:rPr>
          <w:bCs/>
          <w:sz w:val="24"/>
          <w:szCs w:val="24"/>
        </w:rPr>
        <w:t>Figure 1. PRISMA 2020-based study selection flow diagram adapted from Page et al. (2021)</w:t>
      </w:r>
    </w:p>
    <w:p w14:paraId="3AE3BF22" w14:textId="77777777" w:rsidR="00211341" w:rsidRDefault="00211341" w:rsidP="00211341">
      <w:pPr>
        <w:spacing w:line="360" w:lineRule="auto"/>
        <w:ind w:firstLine="709"/>
        <w:jc w:val="both"/>
      </w:pPr>
      <w:r>
        <w:t>Data were coded using the matrix in Table 1. Mathematical objects included solids, surfaces, graphs, functions, vectors, transformations, systems of equations, derivatives, and trigonometric representations. Pedagogical applications and technological affordances included dynamic 3D visualization, interactive manipulation, spatial navigation, multiple representations, embodied interaction, gamification, collaboration, accessibility, and visual scaffolding. Cognitive outcomes included spatial visualization, spatial ability, conceptual understanding, representational fluency, problem solving, memory retention, and cognitive load. Engagement, motivation, usability, and technology acceptance were treated as supporting evidence rather than direct evidence of cognitive improvement.</w:t>
      </w:r>
    </w:p>
    <w:p w14:paraId="07715E17" w14:textId="7C4163B0" w:rsidR="00F86C21" w:rsidRDefault="00F86C21" w:rsidP="00F86C21">
      <w:pPr>
        <w:pStyle w:val="CaptionMathline"/>
        <w:spacing w:line="360" w:lineRule="auto"/>
        <w:rPr>
          <w:bCs/>
          <w:sz w:val="24"/>
          <w:szCs w:val="24"/>
        </w:rPr>
      </w:pPr>
      <w:r w:rsidRPr="00F86C21">
        <w:rPr>
          <w:bCs/>
          <w:sz w:val="24"/>
          <w:szCs w:val="24"/>
        </w:rPr>
        <w:t xml:space="preserve">Table </w:t>
      </w:r>
      <w:r w:rsidR="00832FE2">
        <w:rPr>
          <w:bCs/>
          <w:sz w:val="24"/>
          <w:szCs w:val="24"/>
        </w:rPr>
        <w:t>2</w:t>
      </w:r>
      <w:r w:rsidRPr="00F86C21">
        <w:rPr>
          <w:bCs/>
          <w:sz w:val="24"/>
          <w:szCs w:val="24"/>
        </w:rPr>
        <w:t>. Evidence-strength classification</w:t>
      </w:r>
    </w:p>
    <w:tbl>
      <w:tblPr>
        <w:tblW w:w="8653" w:type="dxa"/>
        <w:jc w:val="center"/>
        <w:tblLook w:val="04A0" w:firstRow="1" w:lastRow="0" w:firstColumn="1" w:lastColumn="0" w:noHBand="0" w:noVBand="1"/>
      </w:tblPr>
      <w:tblGrid>
        <w:gridCol w:w="1609"/>
        <w:gridCol w:w="2640"/>
        <w:gridCol w:w="2273"/>
        <w:gridCol w:w="2131"/>
      </w:tblGrid>
      <w:tr w:rsidR="00832FE2" w:rsidRPr="00D8145A" w14:paraId="623A2487" w14:textId="77777777" w:rsidTr="002E51B9">
        <w:trPr>
          <w:cantSplit/>
          <w:jc w:val="center"/>
        </w:trPr>
        <w:tc>
          <w:tcPr>
            <w:tcW w:w="1609" w:type="dxa"/>
            <w:tcBorders>
              <w:top w:val="single" w:sz="4" w:space="0" w:color="auto"/>
              <w:bottom w:val="single" w:sz="4" w:space="0" w:color="auto"/>
            </w:tcBorders>
            <w:vAlign w:val="center"/>
          </w:tcPr>
          <w:p w14:paraId="5E275967" w14:textId="77777777" w:rsidR="00832FE2" w:rsidRPr="00D8145A" w:rsidRDefault="00832FE2" w:rsidP="002E51B9">
            <w:pPr>
              <w:jc w:val="center"/>
              <w:rPr>
                <w:sz w:val="22"/>
                <w:szCs w:val="22"/>
              </w:rPr>
            </w:pPr>
            <w:r w:rsidRPr="00D8145A">
              <w:rPr>
                <w:b/>
                <w:sz w:val="22"/>
                <w:szCs w:val="22"/>
              </w:rPr>
              <w:t>Criterion</w:t>
            </w:r>
          </w:p>
        </w:tc>
        <w:tc>
          <w:tcPr>
            <w:tcW w:w="2640" w:type="dxa"/>
            <w:tcBorders>
              <w:top w:val="single" w:sz="4" w:space="0" w:color="auto"/>
              <w:bottom w:val="single" w:sz="4" w:space="0" w:color="auto"/>
            </w:tcBorders>
            <w:vAlign w:val="center"/>
          </w:tcPr>
          <w:p w14:paraId="269DA4C7" w14:textId="77777777" w:rsidR="00832FE2" w:rsidRPr="00D8145A" w:rsidRDefault="00832FE2" w:rsidP="002E51B9">
            <w:pPr>
              <w:jc w:val="center"/>
              <w:rPr>
                <w:sz w:val="22"/>
                <w:szCs w:val="22"/>
              </w:rPr>
            </w:pPr>
            <w:r w:rsidRPr="00D8145A">
              <w:rPr>
                <w:b/>
                <w:sz w:val="22"/>
                <w:szCs w:val="22"/>
              </w:rPr>
              <w:t>Strong evidence</w:t>
            </w:r>
          </w:p>
        </w:tc>
        <w:tc>
          <w:tcPr>
            <w:tcW w:w="2273" w:type="dxa"/>
            <w:tcBorders>
              <w:top w:val="single" w:sz="4" w:space="0" w:color="auto"/>
              <w:bottom w:val="single" w:sz="4" w:space="0" w:color="auto"/>
            </w:tcBorders>
            <w:vAlign w:val="center"/>
          </w:tcPr>
          <w:p w14:paraId="08C73067" w14:textId="77777777" w:rsidR="00832FE2" w:rsidRPr="00D8145A" w:rsidRDefault="00832FE2" w:rsidP="002E51B9">
            <w:pPr>
              <w:jc w:val="center"/>
              <w:rPr>
                <w:sz w:val="22"/>
                <w:szCs w:val="22"/>
              </w:rPr>
            </w:pPr>
            <w:r w:rsidRPr="00D8145A">
              <w:rPr>
                <w:b/>
                <w:sz w:val="22"/>
                <w:szCs w:val="22"/>
              </w:rPr>
              <w:t>Moderate evidence</w:t>
            </w:r>
          </w:p>
        </w:tc>
        <w:tc>
          <w:tcPr>
            <w:tcW w:w="2131" w:type="dxa"/>
            <w:tcBorders>
              <w:top w:val="single" w:sz="4" w:space="0" w:color="auto"/>
              <w:bottom w:val="single" w:sz="4" w:space="0" w:color="auto"/>
            </w:tcBorders>
            <w:vAlign w:val="center"/>
          </w:tcPr>
          <w:p w14:paraId="5C98852E" w14:textId="77777777" w:rsidR="00832FE2" w:rsidRPr="00D8145A" w:rsidRDefault="00832FE2" w:rsidP="002E51B9">
            <w:pPr>
              <w:jc w:val="center"/>
              <w:rPr>
                <w:sz w:val="22"/>
                <w:szCs w:val="22"/>
              </w:rPr>
            </w:pPr>
            <w:r w:rsidRPr="00D8145A">
              <w:rPr>
                <w:b/>
                <w:sz w:val="22"/>
                <w:szCs w:val="22"/>
              </w:rPr>
              <w:t>Weak evidence</w:t>
            </w:r>
          </w:p>
        </w:tc>
      </w:tr>
      <w:tr w:rsidR="00832FE2" w:rsidRPr="00D8145A" w14:paraId="6D7D7E3B" w14:textId="77777777" w:rsidTr="002E51B9">
        <w:trPr>
          <w:cantSplit/>
          <w:jc w:val="center"/>
        </w:trPr>
        <w:tc>
          <w:tcPr>
            <w:tcW w:w="1609" w:type="dxa"/>
            <w:tcBorders>
              <w:top w:val="single" w:sz="4" w:space="0" w:color="auto"/>
            </w:tcBorders>
            <w:vAlign w:val="center"/>
          </w:tcPr>
          <w:p w14:paraId="6B9841AE" w14:textId="77777777" w:rsidR="00832FE2" w:rsidRPr="00D8145A" w:rsidRDefault="00832FE2" w:rsidP="002E51B9">
            <w:pPr>
              <w:jc w:val="center"/>
              <w:rPr>
                <w:sz w:val="22"/>
                <w:szCs w:val="22"/>
              </w:rPr>
            </w:pPr>
            <w:r w:rsidRPr="00D8145A">
              <w:rPr>
                <w:sz w:val="22"/>
                <w:szCs w:val="22"/>
              </w:rPr>
              <w:t>Research design</w:t>
            </w:r>
          </w:p>
        </w:tc>
        <w:tc>
          <w:tcPr>
            <w:tcW w:w="2640" w:type="dxa"/>
            <w:tcBorders>
              <w:top w:val="single" w:sz="4" w:space="0" w:color="auto"/>
            </w:tcBorders>
            <w:vAlign w:val="center"/>
          </w:tcPr>
          <w:p w14:paraId="4B1CACF7" w14:textId="77777777" w:rsidR="00832FE2" w:rsidRPr="00D8145A" w:rsidRDefault="00832FE2" w:rsidP="002E51B9">
            <w:pPr>
              <w:jc w:val="center"/>
              <w:rPr>
                <w:sz w:val="22"/>
                <w:szCs w:val="22"/>
              </w:rPr>
            </w:pPr>
            <w:r w:rsidRPr="00D8145A">
              <w:rPr>
                <w:sz w:val="22"/>
                <w:szCs w:val="22"/>
              </w:rPr>
              <w:t>Experimental, quasi-experimental, comparison group, or clear pre-test-post-test design</w:t>
            </w:r>
          </w:p>
        </w:tc>
        <w:tc>
          <w:tcPr>
            <w:tcW w:w="2273" w:type="dxa"/>
            <w:tcBorders>
              <w:top w:val="single" w:sz="4" w:space="0" w:color="auto"/>
            </w:tcBorders>
            <w:vAlign w:val="center"/>
          </w:tcPr>
          <w:p w14:paraId="26246A35" w14:textId="77777777" w:rsidR="00832FE2" w:rsidRPr="00D8145A" w:rsidRDefault="00832FE2" w:rsidP="002E51B9">
            <w:pPr>
              <w:jc w:val="center"/>
              <w:rPr>
                <w:sz w:val="22"/>
                <w:szCs w:val="22"/>
              </w:rPr>
            </w:pPr>
            <w:r w:rsidRPr="00D8145A">
              <w:rPr>
                <w:sz w:val="22"/>
                <w:szCs w:val="22"/>
              </w:rPr>
              <w:t>Empirical implementation with limited comparison or design control</w:t>
            </w:r>
          </w:p>
        </w:tc>
        <w:tc>
          <w:tcPr>
            <w:tcW w:w="2131" w:type="dxa"/>
            <w:tcBorders>
              <w:top w:val="single" w:sz="4" w:space="0" w:color="auto"/>
            </w:tcBorders>
            <w:vAlign w:val="center"/>
          </w:tcPr>
          <w:p w14:paraId="5E0B2B00" w14:textId="77777777" w:rsidR="00832FE2" w:rsidRPr="00D8145A" w:rsidRDefault="00832FE2" w:rsidP="002E51B9">
            <w:pPr>
              <w:jc w:val="center"/>
              <w:rPr>
                <w:sz w:val="22"/>
                <w:szCs w:val="22"/>
              </w:rPr>
            </w:pPr>
            <w:r w:rsidRPr="00D8145A">
              <w:rPr>
                <w:sz w:val="22"/>
                <w:szCs w:val="22"/>
              </w:rPr>
              <w:t>Prototype, demonstration, usability study, or exploratory pilot</w:t>
            </w:r>
          </w:p>
        </w:tc>
      </w:tr>
      <w:tr w:rsidR="00832FE2" w:rsidRPr="00D8145A" w14:paraId="7F32A203" w14:textId="77777777" w:rsidTr="002E51B9">
        <w:trPr>
          <w:cantSplit/>
          <w:jc w:val="center"/>
        </w:trPr>
        <w:tc>
          <w:tcPr>
            <w:tcW w:w="1609" w:type="dxa"/>
            <w:vAlign w:val="center"/>
          </w:tcPr>
          <w:p w14:paraId="02609878" w14:textId="77777777" w:rsidR="00832FE2" w:rsidRPr="00D8145A" w:rsidRDefault="00832FE2" w:rsidP="002E51B9">
            <w:pPr>
              <w:jc w:val="center"/>
              <w:rPr>
                <w:sz w:val="22"/>
                <w:szCs w:val="22"/>
              </w:rPr>
            </w:pPr>
            <w:r w:rsidRPr="00D8145A">
              <w:rPr>
                <w:sz w:val="22"/>
                <w:szCs w:val="22"/>
              </w:rPr>
              <w:t>Outcome measurement</w:t>
            </w:r>
          </w:p>
        </w:tc>
        <w:tc>
          <w:tcPr>
            <w:tcW w:w="2640" w:type="dxa"/>
            <w:vAlign w:val="center"/>
          </w:tcPr>
          <w:p w14:paraId="4EC5F0F6" w14:textId="77777777" w:rsidR="00832FE2" w:rsidRPr="00D8145A" w:rsidRDefault="00832FE2" w:rsidP="002E51B9">
            <w:pPr>
              <w:jc w:val="center"/>
              <w:rPr>
                <w:sz w:val="22"/>
                <w:szCs w:val="22"/>
              </w:rPr>
            </w:pPr>
            <w:r w:rsidRPr="00D8145A">
              <w:rPr>
                <w:sz w:val="22"/>
                <w:szCs w:val="22"/>
              </w:rPr>
              <w:t>Direct cognitive measurement using validated or clearly described instruments</w:t>
            </w:r>
          </w:p>
        </w:tc>
        <w:tc>
          <w:tcPr>
            <w:tcW w:w="2273" w:type="dxa"/>
            <w:vAlign w:val="center"/>
          </w:tcPr>
          <w:p w14:paraId="1AB9DE25" w14:textId="77777777" w:rsidR="00832FE2" w:rsidRPr="00D8145A" w:rsidRDefault="00832FE2" w:rsidP="002E51B9">
            <w:pPr>
              <w:jc w:val="center"/>
              <w:rPr>
                <w:sz w:val="22"/>
                <w:szCs w:val="22"/>
              </w:rPr>
            </w:pPr>
            <w:r w:rsidRPr="00D8145A">
              <w:rPr>
                <w:sz w:val="22"/>
                <w:szCs w:val="22"/>
              </w:rPr>
              <w:t>Cognitive or learning outcomes measured with partial limitations</w:t>
            </w:r>
          </w:p>
        </w:tc>
        <w:tc>
          <w:tcPr>
            <w:tcW w:w="2131" w:type="dxa"/>
            <w:vAlign w:val="center"/>
          </w:tcPr>
          <w:p w14:paraId="678BF493" w14:textId="77777777" w:rsidR="00832FE2" w:rsidRPr="00D8145A" w:rsidRDefault="00832FE2" w:rsidP="002E51B9">
            <w:pPr>
              <w:jc w:val="center"/>
              <w:rPr>
                <w:sz w:val="22"/>
                <w:szCs w:val="22"/>
              </w:rPr>
            </w:pPr>
            <w:r w:rsidRPr="00D8145A">
              <w:rPr>
                <w:sz w:val="22"/>
                <w:szCs w:val="22"/>
              </w:rPr>
              <w:t>Mainly perception, acceptance, usability, engagement, or feasibility data</w:t>
            </w:r>
          </w:p>
        </w:tc>
      </w:tr>
      <w:tr w:rsidR="00832FE2" w:rsidRPr="00D8145A" w14:paraId="271BD3F5" w14:textId="77777777" w:rsidTr="002E51B9">
        <w:trPr>
          <w:cantSplit/>
          <w:jc w:val="center"/>
        </w:trPr>
        <w:tc>
          <w:tcPr>
            <w:tcW w:w="1609" w:type="dxa"/>
            <w:tcBorders>
              <w:bottom w:val="single" w:sz="4" w:space="0" w:color="auto"/>
            </w:tcBorders>
            <w:vAlign w:val="center"/>
          </w:tcPr>
          <w:p w14:paraId="547E3B89" w14:textId="77777777" w:rsidR="00832FE2" w:rsidRDefault="00832FE2" w:rsidP="006D257A">
            <w:pPr>
              <w:jc w:val="center"/>
            </w:pPr>
            <w:r>
              <w:t>Reporting clarity</w:t>
            </w:r>
          </w:p>
        </w:tc>
        <w:tc>
          <w:tcPr>
            <w:tcW w:w="2640" w:type="dxa"/>
            <w:tcBorders>
              <w:bottom w:val="single" w:sz="4" w:space="0" w:color="auto"/>
            </w:tcBorders>
            <w:vAlign w:val="center"/>
          </w:tcPr>
          <w:p w14:paraId="09BEC6B9" w14:textId="77777777" w:rsidR="00832FE2" w:rsidRPr="00D8145A" w:rsidRDefault="00832FE2" w:rsidP="002E51B9">
            <w:pPr>
              <w:jc w:val="center"/>
              <w:rPr>
                <w:sz w:val="22"/>
                <w:szCs w:val="22"/>
              </w:rPr>
            </w:pPr>
            <w:r w:rsidRPr="00D8145A">
              <w:rPr>
                <w:sz w:val="22"/>
                <w:szCs w:val="22"/>
              </w:rPr>
              <w:t>Clear participants, tasks, procedures, duration, and context</w:t>
            </w:r>
          </w:p>
        </w:tc>
        <w:tc>
          <w:tcPr>
            <w:tcW w:w="2273" w:type="dxa"/>
            <w:tcBorders>
              <w:bottom w:val="single" w:sz="4" w:space="0" w:color="auto"/>
            </w:tcBorders>
            <w:vAlign w:val="center"/>
          </w:tcPr>
          <w:p w14:paraId="76DA5369" w14:textId="77777777" w:rsidR="00832FE2" w:rsidRPr="00D8145A" w:rsidRDefault="00832FE2" w:rsidP="002E51B9">
            <w:pPr>
              <w:jc w:val="center"/>
              <w:rPr>
                <w:sz w:val="22"/>
                <w:szCs w:val="22"/>
              </w:rPr>
            </w:pPr>
            <w:r w:rsidRPr="00D8145A">
              <w:rPr>
                <w:sz w:val="22"/>
                <w:szCs w:val="22"/>
              </w:rPr>
              <w:t>Some implementation details incomplete</w:t>
            </w:r>
          </w:p>
        </w:tc>
        <w:tc>
          <w:tcPr>
            <w:tcW w:w="2131" w:type="dxa"/>
            <w:tcBorders>
              <w:bottom w:val="single" w:sz="4" w:space="0" w:color="auto"/>
            </w:tcBorders>
            <w:vAlign w:val="center"/>
          </w:tcPr>
          <w:p w14:paraId="30BEE9CB" w14:textId="77777777" w:rsidR="00832FE2" w:rsidRPr="00D8145A" w:rsidRDefault="00832FE2" w:rsidP="002E51B9">
            <w:pPr>
              <w:jc w:val="center"/>
              <w:rPr>
                <w:sz w:val="22"/>
                <w:szCs w:val="22"/>
              </w:rPr>
            </w:pPr>
            <w:r w:rsidRPr="00D8145A">
              <w:rPr>
                <w:sz w:val="22"/>
                <w:szCs w:val="22"/>
              </w:rPr>
              <w:t>Limited explanation of educational implementation</w:t>
            </w:r>
          </w:p>
        </w:tc>
      </w:tr>
    </w:tbl>
    <w:p w14:paraId="3ACAF278" w14:textId="77777777" w:rsidR="00832FE2" w:rsidRDefault="00832FE2" w:rsidP="00832FE2">
      <w:pPr>
        <w:pStyle w:val="CaptionMathline"/>
        <w:spacing w:line="360" w:lineRule="auto"/>
        <w:jc w:val="left"/>
        <w:rPr>
          <w:bCs/>
          <w:sz w:val="24"/>
          <w:szCs w:val="24"/>
        </w:rPr>
      </w:pPr>
    </w:p>
    <w:p w14:paraId="276B2522" w14:textId="77777777" w:rsidR="00211341" w:rsidRDefault="00211341" w:rsidP="00211341">
      <w:pPr>
        <w:spacing w:line="360" w:lineRule="auto"/>
        <w:ind w:firstLine="709"/>
        <w:jc w:val="both"/>
      </w:pPr>
      <w:r>
        <w:t>Evidence was classified as strong, moderate, or weak (Table 2) according to research design, clarity of participants and educational context, clarity of instruments or data sources, and alignment between reported outcomes and claims. Experimental and quasi experimental studies primarily supported claims about cognitive outcomes. Qualitative and semiotic studies were used to interpret meaning making and representational processes, whereas prototype and usability studies informed technological affordances, feasibility, and research gaps. A meta analysis was not conducted because the studies did not provide sufficiently comparable quantitative data, effect sizes, instruments, intervention structures, or outcome measures.</w:t>
      </w:r>
    </w:p>
    <w:p w14:paraId="07A377EF" w14:textId="77777777" w:rsidR="00211341" w:rsidRDefault="00211341" w:rsidP="00ED017B">
      <w:pPr>
        <w:spacing w:line="360" w:lineRule="auto"/>
        <w:jc w:val="both"/>
        <w:rPr>
          <w:b/>
        </w:rPr>
      </w:pPr>
    </w:p>
    <w:p w14:paraId="4450D5A0" w14:textId="58351640" w:rsidR="00ED017B" w:rsidRPr="00812017" w:rsidRDefault="00ED017B" w:rsidP="00ED017B">
      <w:pPr>
        <w:spacing w:line="360" w:lineRule="auto"/>
        <w:jc w:val="both"/>
        <w:rPr>
          <w:b/>
        </w:rPr>
      </w:pPr>
      <w:r>
        <w:rPr>
          <w:b/>
        </w:rPr>
        <w:t>RESULT AND DISCUSSION</w:t>
      </w:r>
    </w:p>
    <w:p w14:paraId="544A56FA" w14:textId="77777777" w:rsidR="00211341" w:rsidRDefault="00211341" w:rsidP="00211341">
      <w:pPr>
        <w:spacing w:line="360" w:lineRule="auto"/>
        <w:ind w:firstLine="709"/>
        <w:jc w:val="both"/>
      </w:pPr>
      <w:r w:rsidRPr="00F86C21">
        <w:t>The final corpus comprised 42 studies. Of the 50 full texts assessed, eight were excluded: three because broad STEM data could not be separated for mathematics education, two because they duplicated or overlapped with more complete reports, and one each because it lacked substantive AR/VR implementation, provided insufficient full text information for systematic extraction, or did not match the focus on mathematics education and abstract mathematical objects. Reports that could not be retrieved were not counted as eligibility exclusions.</w:t>
      </w:r>
    </w:p>
    <w:p w14:paraId="44F93B83" w14:textId="6EC8FC17" w:rsidR="00F86C21" w:rsidRPr="00F86C21" w:rsidRDefault="00F86C21" w:rsidP="00F86C21">
      <w:pPr>
        <w:spacing w:line="360" w:lineRule="auto"/>
        <w:jc w:val="center"/>
        <w:rPr>
          <w:b/>
          <w:bCs/>
        </w:rPr>
      </w:pPr>
      <w:r w:rsidRPr="00F86C21">
        <w:rPr>
          <w:b/>
          <w:bCs/>
        </w:rPr>
        <w:t xml:space="preserve">Table </w:t>
      </w:r>
      <w:r w:rsidR="00832FE2">
        <w:rPr>
          <w:b/>
          <w:bCs/>
        </w:rPr>
        <w:t>3</w:t>
      </w:r>
      <w:r w:rsidRPr="00F86C21">
        <w:rPr>
          <w:b/>
          <w:bCs/>
        </w:rPr>
        <w:t>. Mapping of included studies by mathematical domain</w:t>
      </w:r>
    </w:p>
    <w:tbl>
      <w:tblPr>
        <w:tblW w:w="0" w:type="auto"/>
        <w:tblInd w:w="108" w:type="dxa"/>
        <w:tblLook w:val="04A0" w:firstRow="1" w:lastRow="0" w:firstColumn="1" w:lastColumn="0" w:noHBand="0" w:noVBand="1"/>
      </w:tblPr>
      <w:tblGrid>
        <w:gridCol w:w="2257"/>
        <w:gridCol w:w="6422"/>
      </w:tblGrid>
      <w:tr w:rsidR="00F86C21" w:rsidRPr="00F86C21" w14:paraId="57571215" w14:textId="77777777" w:rsidTr="00D8145A">
        <w:tc>
          <w:tcPr>
            <w:tcW w:w="2268" w:type="dxa"/>
            <w:tcBorders>
              <w:top w:val="single" w:sz="4" w:space="0" w:color="auto"/>
              <w:bottom w:val="single" w:sz="4" w:space="0" w:color="auto"/>
            </w:tcBorders>
          </w:tcPr>
          <w:p w14:paraId="286CE87C" w14:textId="77777777" w:rsidR="00F86C21" w:rsidRPr="00F86C21" w:rsidRDefault="00F86C21" w:rsidP="00F86C21">
            <w:pPr>
              <w:ind w:firstLine="709"/>
              <w:jc w:val="both"/>
            </w:pPr>
            <w:r w:rsidRPr="00F86C21">
              <w:rPr>
                <w:b/>
              </w:rPr>
              <w:t>Domain</w:t>
            </w:r>
          </w:p>
        </w:tc>
        <w:tc>
          <w:tcPr>
            <w:tcW w:w="6521" w:type="dxa"/>
            <w:tcBorders>
              <w:top w:val="single" w:sz="4" w:space="0" w:color="auto"/>
              <w:bottom w:val="single" w:sz="4" w:space="0" w:color="auto"/>
            </w:tcBorders>
          </w:tcPr>
          <w:p w14:paraId="751F92FE" w14:textId="77777777" w:rsidR="00F86C21" w:rsidRPr="00F86C21" w:rsidRDefault="00F86C21" w:rsidP="00F86C21">
            <w:pPr>
              <w:ind w:firstLine="709"/>
              <w:jc w:val="both"/>
            </w:pPr>
            <w:r w:rsidRPr="00F86C21">
              <w:rPr>
                <w:b/>
              </w:rPr>
              <w:t>Included studies</w:t>
            </w:r>
          </w:p>
        </w:tc>
      </w:tr>
      <w:tr w:rsidR="00F86C21" w:rsidRPr="00F86C21" w14:paraId="1F01632B" w14:textId="77777777" w:rsidTr="00D8145A">
        <w:tc>
          <w:tcPr>
            <w:tcW w:w="2268" w:type="dxa"/>
            <w:tcBorders>
              <w:top w:val="single" w:sz="4" w:space="0" w:color="auto"/>
            </w:tcBorders>
          </w:tcPr>
          <w:p w14:paraId="425D9A8D" w14:textId="77777777" w:rsidR="00F86C21" w:rsidRPr="00F86C21" w:rsidRDefault="00F86C21" w:rsidP="00D8145A">
            <w:pPr>
              <w:jc w:val="center"/>
            </w:pPr>
            <w:r w:rsidRPr="00F86C21">
              <w:t>Geometry and solid geometry</w:t>
            </w:r>
          </w:p>
        </w:tc>
        <w:tc>
          <w:tcPr>
            <w:tcW w:w="6521" w:type="dxa"/>
            <w:tcBorders>
              <w:top w:val="single" w:sz="4" w:space="0" w:color="auto"/>
            </w:tcBorders>
          </w:tcPr>
          <w:p w14:paraId="1BFEF4C8" w14:textId="78FF824F" w:rsidR="00F86C21" w:rsidRPr="00F86C21" w:rsidRDefault="0056259A" w:rsidP="00F86C21">
            <w:pPr>
              <w:jc w:val="both"/>
            </w:pPr>
            <w:r>
              <w:fldChar w:fldCharType="begin" w:fldLock="1"/>
            </w:r>
            <w:r>
              <w:instrText>ADDIN CSL_CITATION {"citationItems":[{"id":"ITEM-1","itemData":{"DOI":"10.1007/978-3-030-66919-5_30","author":[{"dropping-particle":"","family":"Carlos-Chullo","given":"J D","non-dropping-particle":"","parse-names":false,"suffix":""},{"dropping-particle":"","family":"Vilca-Quispe","given":"M","non-dropping-particle":"","parse-names":false,"suffix":""},{"dropping-particle":"","family":"Castro-Gutierrez","given":"E","non-dropping-particle":"","parse-names":false,"suffix":""}],"container-title":"Communications in Computer and Information Science","id":"ITEM-1","issued":{"date-parts":[["2020"]]},"note":"Export Date: 03 March 2026; Cited By: 6","page":"295-304","title":"Voluminis: Mobile Application for Learning Mathematics in Geometry with Augmented Reality and Gamification","type":"paper-conference","volume":"1334"},"uris":["http://www.mendeley.com/documents/?uuid=c943bc9b-d515-4415-894e-deb9869b0ca0"]},{"id":"ITEM-2","itemData":{"DOI":"10.1145/3202185.3210761","abstract":"APA reference: Cerqueira, J., Cleto, B., Moura, J. M., &amp; Sylla, C. (2018). Visualizing platonic solids with augmented reality. In IDC 2018 - Proceedings of the 2018 ACM Conference on Interaction Design and Children (pp. 489–492). https://doi.org/10.1145/3202185.3210761","author":[{"dropping-particle":"","family":"Cerqueira","given":"J","non-dropping-particle":"","parse-names":false,"suffix":""},{"dropping-particle":"","family":"Cleto","given":"B","non-dropping-particle":"","parse-names":false,"suffix":""},{"dropping-particle":"","family":"Moura","given":"J M","non-dropping-particle":"","parse-names":false,"suffix":""},{"dropping-particle":"","family":"Sylla","given":"C","non-dropping-particle":"","parse-names":false,"suffix":""}],"container-title":"In IDC 2018 - Proceedings of the 2018 ACM Conference on Interaction Design and Children (pp. 489–492)","id":"ITEM-2","issued":{"date-parts":[["2018"]]},"title":"Visualizing platonic solids with augmented reality","type":"article"},"uris":["http://www.mendeley.com/documents/?uuid=61e341ec-a279-4312-acb9-787e46de6887"]},{"id":"ITEM-3","itemData":{"DOI":"10.1007/978-3-031-06015-1_2","abstract":"APA reference: Dalager, S., &amp; Majgaard, G. (2022). Development of an educational AR tool for visualization of spatial figures and volume calculation for vocational education. Lecture Notes in Computer Science, 13318, 14–30. https://doi.org/10.1007/978-3-031-06015-1_2","author":[{"dropping-particle":"","family":"Dalager","given":"S","non-dropping-particle":"","parse-names":false,"suffix":""},{"dropping-particle":"","family":"Majgaard","given":"G","non-dropping-particle":"","parse-names":false,"suffix":""}],"container-title":"Lecture Notes in Computer Science","id":"ITEM-3","issued":{"date-parts":[["2022"]]},"page":"14-30","title":"Development of an educational AR tool for visualization of spatial figures and volume calculation for vocational education","type":"article","volume":"13318"},"uris":["http://www.mendeley.com/documents/?uuid=68797253-1dc0-4070-afec-1a6a34cb16fd"]},{"id":"ITEM-4","itemData":{"DOI":"10.1002/cae.22424","abstract":"APA reference: Gargrish, S., Kaur, D. P., Mantri, A., Singh, G., &amp; Sharma, B. (2021). Measuring effectiveness of augmented reality-based geometry learning assistant on memory retention abilities of the students in 3D geometry. Computer Applications in Engineering Education, 29(6), 1811–1824. https://doi.org/10.1002/cae.22424","author":[{"dropping-particle":"","family":"Gargrish","given":"S","non-dropping-particle":"","parse-names":false,"suffix":""},{"dropping-particle":"","family":"Kaur","given":"D P","non-dropping-particle":"","parse-names":false,"suffix":""},{"dropping-particle":"","family":"Mantri","given":"A","non-dropping-particle":"","parse-names":false,"suffix":""},{"dropping-particle":"","family":"Singh","given":"G","non-dropping-particle":"","parse-names":false,"suffix":""},{"dropping-particle":"","family":"Sharma","given":"B","non-dropping-particle":"","parse-names":false,"suffix":""}],"container-title":"Computer Applications in Engineering Education","id":"ITEM-4","issue":"6","issued":{"date-parts":[["2021"]]},"page":"1811-1824","title":"Measuring effectiveness of augmented reality-based geometry learning assistant on memory retention abilities of the students in 3D geometry","type":"article-journal","volume":"29"},"uris":["http://www.mendeley.com/documents/?uuid=cb0d267c-bd1c-4e3c-8a64-74d1c14c3b29"]},{"id":"ITEM-5","itemData":{"DOI":"10.1007/s10639-022-11147-9","abstract":"APA reference: Gargrish, S., Mantri, A., &amp; Kaur, D. P. (2022). Evaluation of memory retention among students using augmented reality based geometry learning assistant. Education and Information Technologies, 27(9), 12891–12912. https://doi.org/10.1007/s10639-022-11147-9","author":[{"dropping-particle":"","family":"Gargrish","given":"S","non-dropping-particle":"","parse-names":false,"suffix":""},{"dropping-particle":"","family":"Mantri","given":"A","non-dropping-particle":"","parse-names":false,"suffix":""},{"dropping-particle":"","family":"Kaur","given":"D P","non-dropping-particle":"","parse-names":false,"suffix":""}],"container-title":"Education and Information Technologies","id":"ITEM-5","issue":"9","issued":{"date-parts":[["2022"]]},"page":"12891-12912","title":"Evaluation of memory retention among students using augmented reality based geometry learning assistant","type":"article-journal","volume":"27"},"uris":["http://www.mendeley.com/documents/?uuid=a9919076-b0f8-44e0-82ae-052c3ca325f0"]},{"id":"ITEM-6","itemData":{"DOI":"10.22460/infinity.v14i2.p323-348","abstract":"APA reference: Mandala, A. S., Anwar, L., Sa’dijah, C., &amp; Zulnaidi, H. (2025). Development of mobile augmented reality-based geometry learning games to facilitate spatial reasoning. Infinity Journal, 14(2), 323–348. https://doi.org/10.22460/infinity.v14i2.p323-348","author":[{"dropping-particle":"","family":"Mandala","given":"A S","non-dropping-particle":"","parse-names":false,"suffix":""},{"dropping-particle":"","family":"Anwar","given":"L","non-dropping-particle":"","parse-names":false,"suffix":""},{"dropping-particle":"","family":"Sa’dijah","given":"C","non-dropping-particle":"","parse-names":false,"suffix":""},{"dropping-particle":"","family":"Zulnaidi","given":"H","non-dropping-particle":"","parse-names":false,"suffix":""}],"container-title":"Infinity Journal","id":"ITEM-6","issue":"2","issued":{"date-parts":[["2025"]]},"page":"323-348","title":"Development of mobile augmented reality-based geometry learning games to facilitate spatial reasoning","type":"article-journal","volume":"14"},"uris":["http://www.mendeley.com/documents/?uuid=69565043-73e4-4286-86ba-40b0fdd6dde5"]},{"id":"ITEM-7","itemData":{"DOI":"10.1007/978-3-031-73344-4_25","abstract":"APA reference: Mondido, D. M., Bernardez, F. G., &amp; Trapero, H. A. (2024). VolAR: A potential tool in developing spatial ability and volume solving through augmented reality. Lecture Notes in Networks and Systems, 1083, 303–313. https://doi.org/10.1007/978-3-031-73344-4_25","author":[{"dropping-particle":"","family":"Mondido","given":"D M","non-dropping-particle":"","parse-names":false,"suffix":""},{"dropping-particle":"","family":"Bernardez","given":"F G","non-dropping-particle":"","parse-names":false,"suffix":""},{"dropping-particle":"","family":"Trapero","given":"H A","non-dropping-particle":"","parse-names":false,"suffix":""}],"container-title":"Lecture Notes in Networks and Systems","id":"ITEM-7","issued":{"date-parts":[["2024"]]},"page":"303-313","title":"VolAR: A potential tool in developing spatial ability and volume solving through augmented reality","type":"article","volume":"1083"},"uris":["http://www.mendeley.com/documents/?uuid=07804f26-724a-43f4-91bb-4284733f2472"]},{"id":"ITEM-8","itemData":{"DOI":"10.3991/ijim.v18i16.47079","abstract":"APA reference: Nadzeri, M. B., Musa, M., Meng, C. C., &amp; Ismail, I. M. (2024). The effects of augmented reality geometry learning applications on spatial visualization ability for lower primary school pupils. International Journal of Interactive Mobile Technologies, 18(16), 104–118. https://doi.org/10.3991/ijim.v18i16.47079","author":[{"dropping-particle":"","family":"Nadzeri","given":"M B","non-dropping-particle":"","parse-names":false,"suffix":""},{"dropping-particle":"","family":"Musa","given":"M","non-dropping-particle":"","parse-names":false,"suffix":""},{"dropping-particle":"","family":"Meng","given":"C C","non-dropping-particle":"","parse-names":false,"suffix":""},{"dropping-particle":"","family":"Ismail","given":"I M","non-dropping-particle":"","parse-names":false,"suffix":""}],"container-title":"International Journal of Interactive Mobile Technologies","id":"ITEM-8","issue":"16","issued":{"date-parts":[["2024"]]},"page":"104-118","title":"The effects of augmented reality geometry learning applications on spatial visualization ability for lower primary school pupils","type":"article-journal","volume":"18"},"uris":["http://www.mendeley.com/documents/?uuid=f017d233-8fbd-40b2-9381-dd24b874c283"]},{"id":"ITEM-9","itemData":{"abstract":"APA reference: Rashevska, N. V., Semerikov, S. O., Zinonos, N. O., Tkachuk, V. V., &amp; Shyshkina, M. P. (2020). Using augmented reality tools in the teaching of two-dimensional plane geometry. CEUR Workshop Proceedings, 2731, 79–90.","author":[{"dropping-particle":"V","family":"Rashevska","given":"N","non-dropping-particle":"","parse-names":false,"suffix":""},{"dropping-particle":"","family":"Semerikov","given":"S O","non-dropping-particle":"","parse-names":false,"suffix":""},{"dropping-particle":"","family":"Zinonos","given":"N O","non-dropping-particle":"","parse-names":false,"suffix":""},{"dropping-particle":"V","family":"Tkachuk","given":"V","non-dropping-particle":"","parse-names":false,"suffix":""},{"dropping-particle":"","family":"Shyshkina","given":"M P","non-dropping-particle":"","parse-names":false,"suffix":""}],"container-title":"CEUR Workshop Proceedings","id":"ITEM-9","issued":{"date-parts":[["2020"]]},"page":"79-90","title":"Using augmented reality tools in the teaching of two-dimensional plane geometry","type":"article","volume":"2731"},"uris":["http://www.mendeley.com/documents/?uuid=7021f157-d0fe-4fc8-96f7-4a1f0ecb37ff"]},{"id":"ITEM-10","itemData":{"DOI":"10.1109/T4E.2018.00010","abstract":"APA reference: Sarkar, P., Pillai, J. S., &amp; Gupta, A. (2018). ScholAR: A collaborative learning experience for rural schools using augmented reality application. Proceedings - IEEE 9th International Conference on Technology for Education, T4E 2018, 8–15. https://doi.org/10.1109/T4E.2018.00010","author":[{"dropping-particle":"","family":"Sarkar","given":"P","non-dropping-particle":"","parse-names":false,"suffix":""},{"dropping-particle":"","family":"Pillai","given":"J S","non-dropping-particle":"","parse-names":false,"suffix":""},{"dropping-particle":"","family":"Gupta","given":"A","non-dropping-particle":"","parse-names":false,"suffix":""}],"container-title":"Proceedings - IEEE 9th International Conference on Technology for Education","id":"ITEM-10","issued":{"date-parts":[["2018"]]},"note":"T4E 2018, 8-15","title":"ScholAR: A collaborative learning experience for rural schools using augmented reality application","type":"article"},"uris":["http://www.mendeley.com/documents/?uuid=ce01986b-ed26-4193-b33b-aaca5ec0b1ce"]},{"id":"ITEM-11","itemData":{"DOI":"10.46303/jcsr.2025.8","abstract":"APA reference: Sudirman, S., Belbase, S., Rodríguez-Nieto, C. A., Muslim, A. B., &amp; Faizah, S. (2025). Personalization of interactive teaching materials supported by augmented reality: Potentials vs obstacles in 3D geometry learning. Journal of Curriculum Studies Research, 7(1), 152–178. https://doi.org/10.46303/jcsr.2025.8","author":[{"dropping-particle":"","family":"Sudirman","given":"S","non-dropping-particle":"","parse-names":false,"suffix":""},{"dropping-particle":"","family":"Belbase","given":"S","non-dropping-particle":"","parse-names":false,"suffix":""},{"dropping-particle":"","family":"Rodríguez-Nieto","given":"C A","non-dropping-particle":"","parse-names":false,"suffix":""},{"dropping-particle":"","family":"Muslim","given":"A B","non-dropping-particle":"","parse-names":false,"suffix":""},{"dropping-particle":"","family":"Faizah","given":"S","non-dropping-particle":"","parse-names":false,"suffix":""}],"container-title":"Journal of Curriculum Studies Research","id":"ITEM-11","issue":"1","issued":{"date-parts":[["2025"]]},"page":"152-178","title":"Personalization of interactive teaching materials supported by augmented reality: Potentials vs obstacles in 3D geometry learning","type":"article-journal","volume":"7"},"uris":["http://www.mendeley.com/documents/?uuid=4c0964ca-46c4-487a-95e9-33a490b97273"]},{"id":"ITEM-12","itemData":{"DOI":"10.3991/ijim.v19i20.56381","author":[{"dropping-particle":"","family":"Zekeik","given":"H","non-dropping-particle":"","parse-names":false,"suffix":""},{"dropping-particle":"","family":"Mouali","given":"S","non-dropping-particle":"","parse-names":false,"suffix":""},{"dropping-particle":"","family":"Lamarti","given":"M L","non-dropping-particle":"","parse-names":false,"suffix":""},{"dropping-particle":"","family":"Khalfouni","given":"M","non-dropping-particle":"","parse-names":false,"suffix":""}],"container-title":"International Journal of Interactive Mobile Technologies","id":"ITEM-12","issue":"20","issued":{"date-parts":[["2025"]]},"note":"Export Date: 03 March 2026; Cited By: 1","page":"113-131","title":"Enhancing Geometry Learning with Mobile Augmented Reality: Evaluating the GeoFormeAR Application in Middle School Education","type":"article-journal","volume":"19"},"uris":["http://www.mendeley.com/documents/?uuid=95a5fba1-9092-4482-bc46-81454db83b9b"]}],"mendeley":{"formattedCitation":"(Carlos-Chullo et al., 2020; J. Cerqueira et al., 2018; Dalager &amp; Majgaard, 2022; Gargrish et al., 2021, 2022; Mandala et al., 2025; Mondido et al., 2024; Nadzeri et al., 2024; Rashevska et al., 2020; Sarkar et al., 2018; Sudirman et al., 2025; Zekeik et al., 2025)","plainTextFormattedCitation":"(Carlos-Chullo et al., 2020; J. Cerqueira et al., 2018; Dalager &amp; Majgaard, 2022; Gargrish et al., 2021, 2022; Mandala et al., 2025; Mondido et al., 2024; Nadzeri et al., 2024; Rashevska et al., 2020; Sarkar et al., 2018; Sudirman et al., 2025; Zekeik et al., 2025)","previouslyFormattedCitation":"(Carlos-Chullo et al., 2020; J. Cerqueira et al., 2018; Dalager &amp; Majgaard, 2022; Gargrish et al., 2021, 2022; Mandala et al., 2025; Mondido et al., 2024; Nadzeri et al., 2024; Rashevska et al., 2020; Sarkar et al., 2018; Sudirman et al., 2025; Zekeik et al., 2025)"},"properties":{"noteIndex":0},"schema":"https://github.com/citation-style-language/schema/raw/master/csl-citation.json"}</w:instrText>
            </w:r>
            <w:r>
              <w:fldChar w:fldCharType="separate"/>
            </w:r>
            <w:r w:rsidRPr="0056259A">
              <w:rPr>
                <w:noProof/>
              </w:rPr>
              <w:t>(Carlos-Chullo et al., 2020; J. Cerqueira et al., 2018; Dalager &amp; Majgaard, 2022; Gargrish et al., 2021, 2022; Mandala et al., 2025; Mondido et al., 2024; Nadzeri et al., 2024; Rashevska et al., 2020; Sarkar et al., 2018; Sudirman et al., 2025; Zekeik et al., 2025)</w:t>
            </w:r>
            <w:r>
              <w:fldChar w:fldCharType="end"/>
            </w:r>
          </w:p>
        </w:tc>
      </w:tr>
      <w:tr w:rsidR="00F86C21" w:rsidRPr="00F86C21" w14:paraId="618BEFC4" w14:textId="77777777" w:rsidTr="00D8145A">
        <w:tc>
          <w:tcPr>
            <w:tcW w:w="2268" w:type="dxa"/>
          </w:tcPr>
          <w:p w14:paraId="1346192D" w14:textId="77777777" w:rsidR="00F86C21" w:rsidRPr="00F86C21" w:rsidRDefault="00F86C21" w:rsidP="00D8145A">
            <w:pPr>
              <w:jc w:val="center"/>
            </w:pPr>
            <w:r w:rsidRPr="00F86C21">
              <w:t>Calculus and multivariable representations</w:t>
            </w:r>
          </w:p>
        </w:tc>
        <w:tc>
          <w:tcPr>
            <w:tcW w:w="6521" w:type="dxa"/>
          </w:tcPr>
          <w:p w14:paraId="0340A1CD" w14:textId="53B357A4" w:rsidR="00F86C21" w:rsidRPr="00F86C21" w:rsidRDefault="0056259A" w:rsidP="00F86C21">
            <w:pPr>
              <w:jc w:val="both"/>
            </w:pPr>
            <w:r>
              <w:fldChar w:fldCharType="begin" w:fldLock="1"/>
            </w:r>
            <w:r>
              <w:instrText>ADDIN CSL_CITATION {"citationItems":[{"id":"ITEM-1","itemData":{"DOI":"10.1007/s40751-025-00188-7","abstract":"APA reference: Bikner-Ahsbahs, A. (2025). I got rhythm—I got space: How Karim generates an epistemic augmented-reality space while exploring the derivative. Digital Experiences in Mathematics Education, 11(3), 466–506. https://doi.org/10.1007/s40751-025-00188-7","author":[{"dropping-particle":"","family":"Bikner-Ahsbahs","given":"A","non-dropping-particle":"","parse-names":false,"suffix":""}],"container-title":"Digital Experiences in Mathematics Education","id":"ITEM-1","issue":"3","issued":{"date-parts":[["2025"]]},"page":"466-506","title":"I got rhythm—I got space: How Karim generates an epistemic augmented-reality space while exploring the derivative","type":"article-journal","volume":"11"},"uris":["http://www.mendeley.com/documents/?uuid=bcca4474-2148-40e5-b220-3d1de1565d0e"]},{"id":"ITEM-2","itemData":{"DOI":"10.1007/978-3-030-58468-9_15","abstract":"APA reference: Capone, R., &amp; Lepore, M. (2020). Augmented reality to increase interaction and participation: A case study of undergraduate students in mathematics class. Lecture Notes in Computer Science, 12243, 185–204. https://doi.org/10.1007/978-3-030-58468-9_15","author":[{"dropping-particle":"","family":"Capone","given":"R","non-dropping-particle":"","parse-names":false,"suffix":""},{"dropping-particle":"","family":"Lepore","given":"M","non-dropping-particle":"","parse-names":false,"suffix":""}],"container-title":"Lecture Notes in Computer Science","id":"ITEM-2","issued":{"date-parts":[["2020"]]},"page":"185-204","title":"Augmented reality to increase interaction and participation: A case study of undergraduate students in mathematics class","type":"article","volume":"12243"},"uris":["http://www.mendeley.com/documents/?uuid=6e6fac2b-cdf4-4b5d-96db-935ff3f44bca"]},{"id":"ITEM-3","itemData":{"DOI":"10.3390/math11040831","author":[{"dropping-particle":"","family":"Cheong","given":"K H","non-dropping-particle":"","parse-names":false,"suffix":""},{"dropping-particle":"","family":"Chen","given":"J S","non-dropping-particle":"","parse-names":false,"suffix":""},{"dropping-particle":"","family":"Kang","given":"K","non-dropping-particle":"","parse-names":false,"suffix":""},{"dropping-particle":"","family":"Yeo","given":"D J","non-dropping-particle":"","parse-names":false,"suffix":""}],"container-title":"Mathematics","id":"ITEM-3","issue":"4","issued":{"date-parts":[["2023"]]},"note":"Export Date: 03 March 2026; Cited By: 6","title":"Supporting Students’ Visualization of Multivariable Calculus Partial Derivatives via Virtual Reality","type":"article-journal","volume":"11"},"uris":["http://www.mendeley.com/documents/?uuid=8a23f11b-25ea-41cb-a684-0d14d0f7240f"]},{"id":"ITEM-4","itemData":{"DOI":"10.1145/3613905.3651032","abstract":"APA reference: Franco Esparraguera, L., Selberg, K., Lou, B., Sun, J., Desta, B., Monroy-Hernández, A., &amp; Abtahi, P. (2024). Breaking the plane: Exploring real-time visualization of 3D surfaces in augmented reality with handwritten input. Conference on Human Factors in Computing Systems - Proceedings. https://doi.org/10.1145/3613905.3651032","author":[{"dropping-particle":"","family":"Franco Esparraguera","given":"L","non-dropping-particle":"","parse-names":false,"suffix":""},{"dropping-particle":"","family":"Selberg","given":"K","non-dropping-particle":"","parse-names":false,"suffix":""},{"dropping-particle":"","family":"Lou","given":"B","non-dropping-particle":"","parse-names":false,"suffix":""},{"dropping-particle":"","family":"Sun","given":"J","non-dropping-particle":"","parse-names":false,"suffix":""},{"dropping-particle":"","family":"Desta","given":"B","non-dropping-particle":"","parse-names":false,"suffix":""},{"dropping-particle":"","family":"Monroy-Hernández","given":"A","non-dropping-particle":"","parse-names":false,"suffix":""},{"dropping-particle":"","family":"Abtahi","given":"P","non-dropping-particle":"","parse-names":false,"suffix":""}],"container-title":"Conference on Human Factors in Computing Systems - Proceedings","id":"ITEM-4","issued":{"date-parts":[["2024"]]},"title":"Breaking the plane: Exploring real-time visualization of 3D surfaces in augmented reality with handwritten input","type":"article"},"uris":["http://www.mendeley.com/documents/?uuid=fec94de0-cd4f-4d9a-9873-6a496dfd3ad4"]},{"id":"ITEM-5","itemData":{"DOI":"10.1145/3369255.3369271","abstract":"APA reference: Herrera, L. M. M., Abalo, M. A., &amp; Ordóñez, S. J. (2019). Learning calculus with augmented reality and virtual environments. ACM International Conference Proceeding Series, 18–22. https://doi.org/10.1145/3369255.3369271","author":[{"dropping-particle":"","family":"Herrera","given":"L M M","non-dropping-particle":"","parse-names":false,"suffix":""},{"dropping-particle":"","family":"Abalo","given":"M A","non-dropping-particle":"","parse-names":false,"suffix":""},{"dropping-particle":"","family":"Ordóñez","given":"S J","non-dropping-particle":"","parse-names":false,"suffix":""}],"container-title":"ACM International Conference Proceeding Series","id":"ITEM-5","issued":{"date-parts":[["2019"]]},"page":"18-22","title":"Learning calculus with augmented reality and virtual environments","type":"article"},"uris":["http://www.mendeley.com/documents/?uuid=41fabfc4-8d2d-48c9-8ec0-ba2e065f2081"]},{"id":"ITEM-6","itemData":{"DOI":"10.1145/3369255.3369271","author":[{"dropping-particle":"","family":"Medina Herrera","given":"L M","non-dropping-particle":"","parse-names":false,"suffix":""},{"dropping-particle":"","family":"Aguilar","given":"M A","non-dropping-particle":"","parse-names":false,"suffix":""},{"dropping-particle":"","family":"Juárez-Ordóñez","given":"S","non-dropping-particle":"","parse-names":false,"suffix":""}],"container-title":"ACM International Conference Proceeding Series","id":"ITEM-6","issued":{"date-parts":[["2019"]]},"note":"Export Date: 03 March 2026; Cited By: 11","page":"18-22","title":"Learning calculus with augmented reality and virtual environments","type":"paper-conference"},"uris":["http://www.mendeley.com/documents/?uuid=c1b0c79c-9ba9-4e2e-9db6-bb71d6818f13"]},{"id":"ITEM-7","itemData":{"abstract":"APA reference: Paulo, R. M., Pereira, A. L., &amp; Pavanelo, E. (2021). The constitution of mathematical knowledge with augmented reality. Mathematics Enthusiast, 18(3), 641–668.","author":[{"dropping-particle":"","family":"Paulo","given":"R M","non-dropping-particle":"","parse-names":false,"suffix":""},{"dropping-particle":"","family":"Pereira","given":"A L","non-dropping-particle":"","parse-names":false,"suffix":""},{"dropping-particle":"","family":"Pavanelo","given":"E","non-dropping-particle":"","parse-names":false,"suffix":""}],"container-title":"Mathematics Enthusiast","id":"ITEM-7","issue":"3","issued":{"date-parts":[["2021"]]},"page":"641-668","title":"The constitution of mathematical knowledge with augmented reality","type":"article-journal","volume":"18"},"uris":["http://www.mendeley.com/documents/?uuid=49334511-2907-4ee8-9362-afbcd6557938"]},{"id":"ITEM-8","itemData":{"DOI":"10.3390/mti8030019","abstract":"APA reference: Pinter, L., &amp; Siddiqui, M. F. H. (2024). Enhancing calculus learning through interactive VR and AR technologies: A study on immersive educational tools. Multimodal Technologies and Interaction, 8(3), Article 19. https://doi.org/10.3390/mti8030019","author":[{"dropping-particle":"","family":"Pinter","given":"L","non-dropping-particle":"","parse-names":false,"suffix":""},{"dropping-particle":"","family":"Siddiqui","given":"M F H","non-dropping-particle":"","parse-names":false,"suffix":""}],"container-title":"Multimodal Technologies and Interaction","id":"ITEM-8","issue":"3","issued":{"date-parts":[["2024"]]},"note":"Article 19","title":"Enhancing calculus learning through interactive VR and AR technologies: A study on immersive educational tools","type":"article-journal","volume":"8"},"uris":["http://www.mendeley.com/documents/?uuid=9747210e-26f8-4875-8693-be636f29630d"]},{"id":"ITEM-9","itemData":{"DOI":"10.1016/j.procs.2015.12.251","abstract":"Spatial visualization is a crucial ability to understand and solve real world problems. Typically, important features of visual-spatial abilities in mathematics learning have been the skills required to construct mental models of mathematical objects from teacher drawings or oral descriptions. However, spatial ability is not a static trait but instead a dynamic process which could be fostered through interaction of real and virtual objects. This ability could be enriched with the development of new technologies such as augmented reality. We are part of a team of innovative and educational research aiming to foster mathematical cognitive skills, crucial but generally taken for granted. The purpose of this paper is to present an augmented reality application in order to promote spatial visualization in Calculus courses for engineering students. © 2015 The Authors.","author":[{"dropping-particle":"","family":"Quintero","given":"E","non-dropping-particle":"","parse-names":false,"suffix":""},{"dropping-particle":"","family":"Salinas","given":"P","non-dropping-particle":"","parse-names":false,"suffix":""},{"dropping-particle":"","family":"González-Mendívil","given":"E","non-dropping-particle":"","parse-names":false,"suffix":""},{"dropping-particle":"","family":"Ramírez","given":"H","non-dropping-particle":"","parse-names":false,"suffix":""}],"container-title":"Procedia Computer Science","id":"ITEM-9","issued":{"date-parts":[["2015"]]},"note":"Export Date: 06 May 2026; Cited By: 57","page":"301-305","title":"Augmented Reality app for Calculus: A Proposal for the Development of Spatial Visualization","type":"paper-conference","volume":"75"},"uris":["http://www.mendeley.com/documents/?uuid=fde27769-2405-469c-8dbb-51c766d9c46b"]},{"id":"ITEM-10","itemData":{"DOI":"10.1007/s12008-017-0390-3","author":[{"dropping-particle":"","family":"Salinas Martínez","given":"P","non-dropping-particle":"","parse-names":false,"suffix":""},{"dropping-particle":"","family":"González Mendívil","given":"E","non-dropping-particle":"","parse-names":false,"suffix":""}],"container-title":"International Journal on Interactive Design and Manufacturing","id":"ITEM-10","issue":"4","issued":{"date-parts":[["2017"]]},"note":"Export Date: 03 March 2026; Cited By: 14","page":"829-837","title":"Augmented reality and solids of revolution","type":"article-journal","volume":"11"},"uris":["http://www.mendeley.com/documents/?uuid=2fb045e0-c865-4e23-9e42-2089a97ef7e4"]},{"id":"ITEM-11","itemData":{"DOI":"10.5821/conference-9788412322262.1216","abstract":"APA reference: Wong, J., Bayoumy, S., Freeke, A., &amp; Cabo, A. J. (2022). Augmented reality for learning mathematics: A pilot study with WebXR as an accessible tool. SEFI 2022 - 50th Annual Conference of the European Society for Engineering Education, Proceedings, 1805–1814. https://doi.org/10.5821/conference-9788412322262.1216","author":[{"dropping-particle":"","family":"Wong","given":"J","non-dropping-particle":"","parse-names":false,"suffix":""},{"dropping-particle":"","family":"Bayoumy","given":"S","non-dropping-particle":"","parse-names":false,"suffix":""},{"dropping-particle":"","family":"Freeke","given":"A","non-dropping-particle":"","parse-names":false,"suffix":""},{"dropping-particle":"","family":"Cabo","given":"A J","non-dropping-particle":"","parse-names":false,"suffix":""}],"container-title":"SEFI 2022 - 50th Annual Conference of the European Society for Engineering Education","id":"ITEM-11","issued":{"date-parts":[["2022"]]},"note":"Proceedings, 1805-1814","title":"Augmented reality for learning mathematics: A pilot study with WebXR as an accessible tool","type":"article"},"uris":["http://www.mendeley.com/documents/?uuid=da547230-ea90-4c8e-805c-6e29bbbeda58"]}],"mendeley":{"formattedCitation":"(Bikner-Ahsbahs, 2025; Capone &amp; Lepore, 2020; Cheong et al., 2023; Franco Esparraguera et al., 2024; Herrera et al., 2019; Medina Herrera et al., 2019; Paulo et al., 2021; Pinter &amp; Siddiqui, 2024; Quintero et al., 2015; Salinas Martínez &amp; González Mendívil, 2017; Wong et al., 2022)","plainTextFormattedCitation":"(Bikner-Ahsbahs, 2025; Capone &amp; Lepore, 2020; Cheong et al., 2023; Franco Esparraguera et al., 2024; Herrera et al., 2019; Medina Herrera et al., 2019; Paulo et al., 2021; Pinter &amp; Siddiqui, 2024; Quintero et al., 2015; Salinas Martínez &amp; González Mendívil, 2017; Wong et al., 2022)","previouslyFormattedCitation":"(Bikner-Ahsbahs, 2025; Capone &amp; Lepore, 2020; Cheong et al., 2023; Franco Esparraguera et al., 2024; Herrera et al., 2019; Medina Herrera et al., 2019; Paulo et al., 2021; Pinter &amp; Siddiqui, 2024; Quintero et al., 2015; Salinas Martínez &amp; González Mendívil, 2017; Wong et al., 2022)"},"properties":{"noteIndex":0},"schema":"https://github.com/citation-style-language/schema/raw/master/csl-citation.json"}</w:instrText>
            </w:r>
            <w:r>
              <w:fldChar w:fldCharType="separate"/>
            </w:r>
            <w:r w:rsidRPr="0056259A">
              <w:rPr>
                <w:noProof/>
              </w:rPr>
              <w:t>(Bikner-Ahsbahs, 2025; Capone &amp; Lepore, 2020; Cheong et al., 2023; Franco Esparraguera et al., 2024; Herrera et al., 2019; Medina Herrera et al., 2019; Paulo et al., 2021; Pinter &amp; Siddiqui, 2024; Quintero et al., 2015; Salinas Martínez &amp; González Mendívil, 2017; Wong et al., 2022)</w:t>
            </w:r>
            <w:r>
              <w:fldChar w:fldCharType="end"/>
            </w:r>
          </w:p>
        </w:tc>
      </w:tr>
      <w:tr w:rsidR="00F86C21" w:rsidRPr="00F86C21" w14:paraId="1FC29B19" w14:textId="77777777" w:rsidTr="00D8145A">
        <w:tc>
          <w:tcPr>
            <w:tcW w:w="2268" w:type="dxa"/>
          </w:tcPr>
          <w:p w14:paraId="507A182F" w14:textId="77777777" w:rsidR="00F86C21" w:rsidRPr="00F86C21" w:rsidRDefault="00F86C21" w:rsidP="00D8145A">
            <w:pPr>
              <w:jc w:val="center"/>
            </w:pPr>
            <w:r w:rsidRPr="00F86C21">
              <w:t>Functions, graphs, algebra, and trigonometry</w:t>
            </w:r>
          </w:p>
        </w:tc>
        <w:tc>
          <w:tcPr>
            <w:tcW w:w="6521" w:type="dxa"/>
          </w:tcPr>
          <w:p w14:paraId="76FE95B8" w14:textId="344E4A5E" w:rsidR="00F86C21" w:rsidRPr="00F86C21" w:rsidRDefault="0056259A" w:rsidP="0056259A">
            <w:pPr>
              <w:jc w:val="both"/>
            </w:pPr>
            <w:r>
              <w:fldChar w:fldCharType="begin" w:fldLock="1"/>
            </w:r>
            <w:r>
              <w:instrText>ADDIN CSL_CITATION {"citationItems":[{"id":"ITEM-1","itemData":{"DOI":"10.3991/ijim.v18i08.46901","abstract":"APA reference: Alzoubi, K. A. A. (2024). The effect of virtual reality technology in teaching mathematics on students’ ability to process data and graphic representation. International Journal of Interactive Mobile Technologies, 18(8), 27–39. https://doi.org/10.3991/ijim.v18i08.46901","author":[{"dropping-particle":"","family":"Alzoubi","given":"K A A","non-dropping-particle":"","parse-names":false,"suffix":""}],"container-title":"International Journal of Interactive Mobile Technologies","id":"ITEM-1","issue":"8","issued":{"date-parts":[["2024"]]},"page":"27-39","title":"The effect of virtual reality technology in teaching mathematics on students’ ability to process data and graphic representation","type":"article-journal","volume":"18"},"uris":["http://www.mendeley.com/documents/?uuid=5686fc07-062f-4090-b925-ef8e2bf68d57"]},{"id":"ITEM-2","itemData":{"DOI":"10.4230/OASIcs.ICPEC.2020.6","author":[{"dropping-particle":"","family":"Cerqueira","given":"J M","non-dropping-particle":"","parse-names":false,"suffix":""},{"dropping-particle":"","family":"Moura","given":"J M","non-dropping-particle":"","parse-names":false,"suffix":""},{"dropping-particle":"","family":"Sylla","given":"C","non-dropping-particle":"","parse-names":false,"suffix":""},{"dropping-particle":"","family":"Ferreira","given":"L","non-dropping-particle":"","parse-names":false,"suffix":""}],"container-title":"OpenAccess Series in Informatics","id":"ITEM-2","issued":{"date-parts":[["2020"]]},"note":"Export Date: 03 March 2026; Cited By: 7","title":"An Augmented Reality Mathematics Serious Game","type":"paper-conference","volume":"81"},"uris":["http://www.mendeley.com/documents/?uuid=52ac06a3-08e9-47e9-b11b-1e3bfdaf1ab6"]},{"id":"ITEM-3","itemData":{"DOI":"10.3390/math9040369","abstract":"APA reference: Del Cerro Velázquez, F., &amp; Méndez, G. M. (2021). Application in augmented reality for learning mathematical functions: A study for the development of spatial intelligence in secondary education students. Mathematics, 9(4), Article 369. https://doi.org/10.3390/math9040369","author":[{"dropping-particle":"","family":"Cerro Velázquez","given":"F","non-dropping-particle":"Del","parse-names":false,"suffix":""},{"dropping-particle":"","family":"Méndez","given":"G M","non-dropping-particle":"","parse-names":false,"suffix":""}],"container-title":"Mathematics","id":"ITEM-3","issue":"4","issued":{"date-parts":[["2021"]]},"note":"Article 369","title":"Application in augmented reality for learning mathematical functions: A study for the development of spatial intelligence in secondary education students","type":"article-journal","volume":"9"},"uris":["http://www.mendeley.com/documents/?uuid=37ed3d00-79b8-42bf-bd7a-fef85aa2a3e6"]},{"id":"ITEM-4","itemData":{"DOI":"10.1007/978-3-031-35998-9_33","abstract":"APA reference: Espinosa-Pinos, C. A., Amaluisa Rendón, P. M., Núñez-Torres, M. G., &amp; Quinatoa-Casicana, J. (2023). Augmented reality as a promoter of visualization for the learning of mathematics in ninth-year of basic education. Communications in Computer and Information Science, 1828, 389–401. https://doi.org/10.1007/978-3-031-35998-9_33","author":[{"dropping-particle":"","family":"Espinosa-Pinos","given":"C A","non-dropping-particle":"","parse-names":false,"suffix":""},{"dropping-particle":"","family":"Amaluisa Rendón","given":"P M","non-dropping-particle":"","parse-names":false,"suffix":""},{"dropping-particle":"","family":"Núñez-Torres","given":"M G","non-dropping-particle":"","parse-names":false,"suffix":""},{"dropping-particle":"","family":"Quinatoa-Casicana","given":"J","non-dropping-particle":"","parse-names":false,"suffix":""}],"container-title":"Communications in Computer and Information Science","id":"ITEM-4","issued":{"date-parts":[["2023"]]},"page":"389-401","title":"Augmented reality as a promoter of visualization for the learning of mathematics in ninth-year of basic education","type":"article","volume":"1828"},"uris":["http://www.mendeley.com/documents/?uuid=4a6ab494-1452-490c-b800-fee1bb8a2a21"]},{"id":"ITEM-5","itemData":{"DOI":"10.1145/3582515.3609542","abstract":"APA reference: Gaggi, O., Grosset, L., &amp; Pante, G. (2023). A virtual reality application to make mathematical functions accessible. ACM International Conference Proceeding Series, 257–264. https://doi.org/10.1145/3582515.3609542","author":[{"dropping-particle":"","family":"Gaggi","given":"O","non-dropping-particle":"","parse-names":false,"suffix":""},{"dropping-particle":"","family":"Grosset","given":"L","non-dropping-particle":"","parse-names":false,"suffix":""},{"dropping-particle":"","family":"Pante","given":"G","non-dropping-particle":"","parse-names":false,"suffix":""}],"container-title":"ACM International Conference Proceeding Series","id":"ITEM-5","issued":{"date-parts":[["2023"]]},"page":"257-264","title":"A virtual reality application to make mathematical functions accessible","type":"article"},"uris":["http://www.mendeley.com/documents/?uuid=0a3f1c8c-4caa-4a34-8d49-6e4f829e48d1"]},{"id":"ITEM-6","itemData":{"DOI":"10.3390/math10101718","abstract":"APA reference: Li, S., Shen, Y., Jiao, X., &amp; Cai, S. (2022). Using augmented reality to enhance students’ representational fluency: The case of linear functions. Mathematics, 10(10), Article 1718. https://doi.org/10.3390/math10101718","author":[{"dropping-particle":"","family":"Li","given":"S","non-dropping-particle":"","parse-names":false,"suffix":""},{"dropping-particle":"","family":"Shen","given":"Y","non-dropping-particle":"","parse-names":false,"suffix":""},{"dropping-particle":"","family":"Jiao","given":"X","non-dropping-particle":"","parse-names":false,"suffix":""},{"dropping-particle":"","family":"Cai","given":"S","non-dropping-particle":"","parse-names":false,"suffix":""}],"container-title":"Mathematics","id":"ITEM-6","issue":"10","issued":{"date-parts":[["2022"]]},"note":"Article 1718","title":"Using augmented reality to enhance students’ representational fluency: The case of linear functions","type":"article-journal","volume":"10"},"uris":["http://www.mendeley.com/documents/?uuid=a8065667-3208-4e4b-b728-b3417823d2a0"]},{"id":"ITEM-7","itemData":{"DOI":"10.1007/978-981-97-4507-4_66","author":[{"dropping-particle":"","family":"Singh","given":"G","non-dropping-particle":"","parse-names":false,"suffix":""},{"dropping-particle":"","family":"May","given":"Z","non-dropping-particle":"","parse-names":false,"suffix":""}],"container-title":"Lecture Notes in Educational Technology","id":"ITEM-7","issued":{"date-parts":[["2024"]]},"note":"Export Date: 03 March 2026; Cited By: 0","page":"590-599","title":"Interactive Learning for Linear Algebra Using Augmented Reality as Visualization Approach","type":"chapter","volume":"2024"},"uris":["http://www.mendeley.com/documents/?uuid=70004eb1-e8dd-49ec-8bf5-b77594633aec"]},{"id":"ITEM-8","itemData":{"DOI":"10.1145/3696762.3698045","abstract":"APA reference: Yasmin, S. (2024). Have fun with math: Multimodal, interactive, and immersive exploration of wave functions with 3D models. ISS Companion 2024 - Companion Proceedings of the Conference on Interactive Surfaces and Spaces, 13–16. https://doi.org/10.1145/3696762.3698045","author":[{"dropping-particle":"","family":"Yasmin","given":"S","non-dropping-particle":"","parse-names":false,"suffix":""}],"container-title":"ISS Companion 2024 - Companion Proceedings of the Conference on Interactive Surfaces and Spaces","id":"ITEM-8","issued":{"date-parts":[["2024"]]},"page":"13-16","title":"Have fun with math: Multimodal, interactive, and immersive exploration of wave functions with 3D models","type":"article"},"uris":["http://www.mendeley.com/documents/?uuid=bc85f65e-8bb3-43d7-8c94-01fa9e5014f1"]}],"mendeley":{"formattedCitation":"(Alzoubi, 2024; J. M. Cerqueira et al., 2020; Del Cerro Velázquez &amp; Méndez, 2021; Espinosa-Pinos et al., 2023; Gaggi et al., 2023; Li et al., 2022; Singh &amp; May, 2024; Yasmin, 2024)","plainTextFormattedCitation":"(Alzoubi, 2024; J. M. Cerqueira et al., 2020; Del Cerro Velázquez &amp; Méndez, 2021; Espinosa-Pinos et al., 2023; Gaggi et al., 2023; Li et al., 2022; Singh &amp; May, 2024; Yasmin, 2024)","previouslyFormattedCitation":"(Alzoubi, 2024; J. M. Cerqueira et al., 2020; Del Cerro Velázquez &amp; Méndez, 2021; Espinosa-Pinos et al., 2023; Gaggi et al., 2023; Li et al., 2022; Singh &amp; May, 2024; Yasmin, 2024)"},"properties":{"noteIndex":0},"schema":"https://github.com/citation-style-language/schema/raw/master/csl-citation.json"}</w:instrText>
            </w:r>
            <w:r>
              <w:fldChar w:fldCharType="separate"/>
            </w:r>
            <w:r w:rsidRPr="0056259A">
              <w:rPr>
                <w:noProof/>
              </w:rPr>
              <w:t>(Alzoubi, 2024; J. M. Cerqueira et al., 2020; Del Cerro Velázquez &amp; Méndez, 2021; Espinosa-Pinos et al., 2023; Gaggi et al., 2023; Li et al., 2022; Singh &amp; May, 2024; Yasmin, 2024)</w:t>
            </w:r>
            <w:r>
              <w:fldChar w:fldCharType="end"/>
            </w:r>
          </w:p>
        </w:tc>
      </w:tr>
      <w:tr w:rsidR="00F86C21" w:rsidRPr="00F86C21" w14:paraId="19D0A019" w14:textId="77777777" w:rsidTr="00D8145A">
        <w:tc>
          <w:tcPr>
            <w:tcW w:w="2268" w:type="dxa"/>
          </w:tcPr>
          <w:p w14:paraId="07C4CD40" w14:textId="77777777" w:rsidR="00F86C21" w:rsidRPr="00F86C21" w:rsidRDefault="00F86C21" w:rsidP="00D8145A">
            <w:pPr>
              <w:jc w:val="center"/>
            </w:pPr>
            <w:r w:rsidRPr="00F86C21">
              <w:t>Vectors, linear algebra, and transformations</w:t>
            </w:r>
          </w:p>
        </w:tc>
        <w:tc>
          <w:tcPr>
            <w:tcW w:w="6521" w:type="dxa"/>
          </w:tcPr>
          <w:p w14:paraId="2402C873" w14:textId="029D8C0A" w:rsidR="00F86C21" w:rsidRPr="00F86C21" w:rsidRDefault="0056259A" w:rsidP="0056259A">
            <w:pPr>
              <w:jc w:val="both"/>
            </w:pPr>
            <w:r>
              <w:fldChar w:fldCharType="begin" w:fldLock="1"/>
            </w:r>
            <w:r>
              <w:instrText>ADDIN CSL_CITATION {"citationItems":[{"id":"ITEM-1","itemData":{"DOI":"10.1145/3610540.3627012","author":[{"dropping-particle":"","family":"Cabanag","given":"M","non-dropping-particle":"","parse-names":false,"suffix":""}],"container-title":"Proceedings - SIGGRAPH Asia 2023 Educators Forum, SA 2023","id":"ITEM-1","issued":{"date-parts":[["2023"]]},"note":"Export Date: 03 March 2026; Cited By: 2","title":"MathVR: Teaching Vector Arithmetic Using Virtual Reality","type":"paper-conference"},"uris":["http://www.mendeley.com/documents/?uuid=51e314c8-7927-4201-9028-7e11807b2dfd"]},{"id":"ITEM-2","itemData":{"DOI":"10.3390/app151810261","author":[{"dropping-particle":"","family":"Chang","given":"T.-Y.","non-dropping-particle":"","parse-names":false,"suffix":""},{"dropping-particle":"","family":"Wu","given":"Y.-J.","non-dropping-particle":"","parse-names":false,"suffix":""},{"dropping-particle":"","family":"Tarng","given":"W","non-dropping-particle":"","parse-names":false,"suffix":""}],"container-title":"Applied Sciences (Switzerland)","id":"ITEM-2","issue":"18","issued":{"date-parts":[["2025"]]},"note":"Export Date: 03 March 2026; Cited By: 1","title":"Development of a Virtual Robotic System for Learning Spatial Vector Concepts in Junior High Schools","type":"article-journal","volume":"15"},"uris":["http://www.mendeley.com/documents/?uuid=3c5fbe0e-a6ad-4bb4-8981-ead8cdf85e79"]},{"id":"ITEM-3","itemData":{"DOI":"10.1177/03064190251336411","abstract":"APA reference: Giancaspro, J., Arboleda, D., Britton, J. C., &amp; Secada, W. G. (2025). Vector dot product: Enhancing understanding and motivation through immersive augmented reality (AR). International Journal of Mechanical Engineering Education. https://doi.org/10.1177/03064190251336411","author":[{"dropping-particle":"","family":"Giancaspro","given":"J","non-dropping-particle":"","parse-names":false,"suffix":""},{"dropping-particle":"","family":"Arboleda","given":"D","non-dropping-particle":"","parse-names":false,"suffix":""},{"dropping-particle":"","family":"Britton","given":"J C","non-dropping-particle":"","parse-names":false,"suffix":""},{"dropping-particle":"","family":"Secada","given":"W G","non-dropping-particle":"","parse-names":false,"suffix":""}],"container-title":"International Journal of Mechanical Engineering Education","id":"ITEM-3","issued":{"date-parts":[["2025"]]},"title":"Vector dot product: Enhancing understanding and motivation through immersive augmented reality (AR)","type":"article-journal"},"uris":["http://www.mendeley.com/documents/?uuid=c48d8d07-7b70-4031-857d-7503636d82df"]},{"id":"ITEM-4","itemData":{"DOI":"10.5220/0013500000003932","author":[{"dropping-particle":"","family":"Nowak","given":"A","non-dropping-particle":"","parse-names":false,"suffix":""},{"dropping-particle":"","family":"Dabrowicz-Tlalka","given":"A","non-dropping-particle":"","parse-names":false,"suffix":""},{"dropping-particle":"","family":"Musielak","given":"M M","non-dropping-particle":"","parse-names":false,"suffix":""},{"dropping-particle":"","family":"Kujawska","given":"K","non-dropping-particle":"","parse-names":false,"suffix":""},{"dropping-particle":"","family":"Partyka","given":"Z","non-dropping-particle":"","parse-names":false,"suffix":""},{"dropping-particle":"","family":"Krawczyk-Stańdo","given":"D","non-dropping-particle":"","parse-names":false,"suffix":""},{"dropping-particle":"","family":"Laska-Leśniewicz","given":"A","non-dropping-particle":"","parse-names":false,"suffix":""},{"dropping-particle":"","family":"Szczygiel","given":"N","non-dropping-particle":"","parse-names":false,"suffix":""},{"dropping-particle":"","family":"Stańdo","given":"J","non-dropping-particle":"","parse-names":false,"suffix":""}],"container-title":"International Conference on Computer Supported Education, CSEDU - Proceedings","id":"ITEM-4","issued":{"date-parts":[["2025"]]},"note":"Export Date: 03 March 2026; Cited By: 0","page":"874-881","title":"From Coefficients to 3D Planes: A VR Mathematics Module for Teaching Systems of Linear Equations with 3D Interaction","type":"paper-conference","volume":"1"},"uris":["http://www.mendeley.com/documents/?uuid=d502f2b6-b1d5-490d-9fc0-a9458fb0ca9a"]},{"id":"ITEM-5","itemData":{"DOI":"10.3390/educsci11080368","author":[{"dropping-particle":"","family":"Schutera","given":"S","non-dropping-particle":"","parse-names":false,"suffix":""},{"dropping-particle":"","family":"Schnierle","given":"M","non-dropping-particle":"","parse-names":false,"suffix":""},{"dropping-particle":"","family":"Wu","given":"M","non-dropping-particle":"","parse-names":false,"suffix":""},{"dropping-particle":"","family":"Pertzel","given":"T","non-dropping-particle":"","parse-names":false,"suffix":""},{"dropping-particle":"","family":"Seybold","given":"J","non-dropping-particle":"","parse-names":false,"suffix":""},{"dropping-particle":"","family":"Bauer","given":"P","non-dropping-particle":"","parse-names":false,"suffix":""},{"dropping-particle":"","family":"Teutscher","given":"D","non-dropping-particle":"","parse-names":false,"suffix":""},{"dropping-particle":"","family":"Rädle","given":"M","non-dropping-particle":"","parse-names":false,"suffix":""},{"dropping-particle":"","family":"Hess-Mohr","given":"N","non-dropping-particle":"","parse-names":false,"suffix":""},{"dropping-particle":"","family":"Röck","given":"S","non-dropping-particle":"","parse-names":false,"suffix":""},{"dropping-particle":"","family":"Krause","given":"M J","non-dropping-particle":"","parse-names":false,"suffix":""}],"container-title":"Education Sciences","id":"ITEM-5","issue":"8","issued":{"date-parts":[["2021"]]},"note":"Export Date: 03 March 2026; Cited By: 42","title":"On the potential of augmented reality for mathematics teaching with the application cleARmaths","type":"article-journal","volume":"11"},"uris":["http://www.mendeley.com/documents/?uuid=cec5979b-c2c3-40af-9e19-bd22d25e5e6e"]},{"id":"ITEM-6","itemData":{"DOI":"10.1007/978-3-031-05675-8_10","abstract":"APA reference: Shaghaghian, Z., Burte, H., Song, D., &amp; Yan, W. (2022). Learning spatial transformations and their math representations through embodied learning in augmented reality. Lecture Notes in Computer Science, 13329, 112–128. https://doi.org/10.1007/978-3-031-05675-8_10","author":[{"dropping-particle":"","family":"Shaghaghian","given":"Z","non-dropping-particle":"","parse-names":false,"suffix":""},{"dropping-particle":"","family":"Burte","given":"H","non-dropping-particle":"","parse-names":false,"suffix":""},{"dropping-particle":"","family":"Song","given":"D","non-dropping-particle":"","parse-names":false,"suffix":""},{"dropping-particle":"","family":"Yan","given":"W","non-dropping-particle":"","parse-names":false,"suffix":""}],"container-title":"Lecture Notes in Computer Science","id":"ITEM-6","issued":{"date-parts":[["2022"]]},"page":"112-128","title":"Learning spatial transformations and their math representations through embodied learning in augmented reality","type":"article","volume":"13329"},"uris":["http://www.mendeley.com/documents/?uuid=a57f7486-c9bd-44fc-97ef-29a72a6a86f0"]}],"mendeley":{"formattedCitation":"(Cabanag, 2023; Chang et al., 2025; Giancaspro et al., 2025; Nowak et al., 2025; Schutera et al., 2021; Shaghaghian et al., 2022)","plainTextFormattedCitation":"(Cabanag, 2023; Chang et al., 2025; Giancaspro et al., 2025; Nowak et al., 2025; Schutera et al., 2021; Shaghaghian et al., 2022)","previouslyFormattedCitation":"(Cabanag, 2023; Chang et al., 2025; Giancaspro et al., 2025; Nowak et al., 2025; Schutera et al., 2021; Shaghaghian et al., 2022)"},"properties":{"noteIndex":0},"schema":"https://github.com/citation-style-language/schema/raw/master/csl-citation.json"}</w:instrText>
            </w:r>
            <w:r>
              <w:fldChar w:fldCharType="separate"/>
            </w:r>
            <w:r w:rsidRPr="0056259A">
              <w:rPr>
                <w:noProof/>
              </w:rPr>
              <w:t>(Cabanag, 2023; Chang et al., 2025; Giancaspro et al., 2025; Nowak et al., 2025; Schutera et al., 2021; Shaghaghian et al., 2022)</w:t>
            </w:r>
            <w:r>
              <w:fldChar w:fldCharType="end"/>
            </w:r>
          </w:p>
        </w:tc>
      </w:tr>
      <w:tr w:rsidR="00F86C21" w:rsidRPr="00F86C21" w14:paraId="092AEFE0" w14:textId="77777777" w:rsidTr="00D8145A">
        <w:tc>
          <w:tcPr>
            <w:tcW w:w="2268" w:type="dxa"/>
            <w:tcBorders>
              <w:bottom w:val="single" w:sz="4" w:space="0" w:color="auto"/>
            </w:tcBorders>
          </w:tcPr>
          <w:p w14:paraId="739A9B06" w14:textId="77777777" w:rsidR="00F86C21" w:rsidRPr="00F86C21" w:rsidRDefault="00F86C21" w:rsidP="00D8145A">
            <w:pPr>
              <w:jc w:val="center"/>
            </w:pPr>
            <w:r w:rsidRPr="00F86C21">
              <w:t>Semiotic, embodied, accessibility, and inclusion</w:t>
            </w:r>
          </w:p>
        </w:tc>
        <w:tc>
          <w:tcPr>
            <w:tcW w:w="6521" w:type="dxa"/>
            <w:tcBorders>
              <w:bottom w:val="single" w:sz="4" w:space="0" w:color="auto"/>
            </w:tcBorders>
          </w:tcPr>
          <w:p w14:paraId="0D3A1B03" w14:textId="1D0D9C5B" w:rsidR="00F86C21" w:rsidRPr="00F86C21" w:rsidRDefault="0056259A" w:rsidP="0056259A">
            <w:pPr>
              <w:jc w:val="both"/>
            </w:pPr>
            <w:r>
              <w:fldChar w:fldCharType="begin" w:fldLock="1"/>
            </w:r>
            <w:r>
              <w:instrText>ADDIN CSL_CITATION {"citationItems":[{"id":"ITEM-1","itemData":{"DOI":"10.1007/s40751-025-00185-w","abstract":"APA reference: Arzarello, F., &amp; Bagossi, S. (2025). Semiotic analysis of an AR data set: An inside-outside dialectics. Digital Experiences in Mathematics Education, 11(3), 437–465. https://doi.org/10.1007/s40751-025-00185-w","author":[{"dropping-particle":"","family":"Arzarello","given":"F","non-dropping-particle":"","parse-names":false,"suffix":""},{"dropping-particle":"","family":"Bagossi","given":"S","non-dropping-particle":"","parse-names":false,"suffix":""}],"container-title":"Digital Experiences in Mathematics Education","id":"ITEM-1","issue":"3","issued":{"date-parts":[["2025"]]},"page":"437-465","title":"Semiotic analysis of an AR data set: An inside-outside dialectics","type":"article-journal","volume":"11"},"uris":["http://www.mendeley.com/documents/?uuid=555721bf-c89d-42b2-a22b-2fbf95092f3a"]},{"id":"ITEM-2","itemData":{"DOI":"10.1007/s40751-025-00188-7","abstract":"APA reference: Bikner-Ahsbahs, A. (2025). I got rhythm—I got space: How Karim generates an epistemic augmented-reality space while exploring the derivative. Digital Experiences in Mathematics Education, 11(3), 466–506. https://doi.org/10.1007/s40751-025-00188-7","author":[{"dropping-particle":"","family":"Bikner-Ahsbahs","given":"A","non-dropping-particle":"","parse-names":false,"suffix":""}],"container-title":"Digital Experiences in Mathematics Education","id":"ITEM-2","issue":"3","issued":{"date-parts":[["2025"]]},"page":"466-506","title":"I got rhythm—I got space: How Karim generates an epistemic augmented-reality space while exploring the derivative","type":"article-journal","volume":"11"},"uris":["http://www.mendeley.com/documents/?uuid=bcca4474-2148-40e5-b220-3d1de1565d0e"]},{"id":"ITEM-3","itemData":{"DOI":"10.1145/3582515.3609542","abstract":"APA reference: Gaggi, O., Grosset, L., &amp; Pante, G. (2023). A virtual reality application to make mathematical functions accessible. ACM International Conference Proceeding Series, 257–264. https://doi.org/10.1145/3582515.3609542","author":[{"dropping-particle":"","family":"Gaggi","given":"O","non-dropping-particle":"","parse-names":false,"suffix":""},{"dropping-particle":"","family":"Grosset","given":"L","non-dropping-particle":"","parse-names":false,"suffix":""},{"dropping-particle":"","family":"Pante","given":"G","non-dropping-particle":"","parse-names":false,"suffix":""}],"container-title":"ACM International Conference Proceeding Series","id":"ITEM-3","issued":{"date-parts":[["2023"]]},"page":"257-264","title":"A virtual reality application to make mathematical functions accessible","type":"article"},"uris":["http://www.mendeley.com/documents/?uuid=0a3f1c8c-4caa-4a34-8d49-6e4f829e48d1"]},{"id":"ITEM-4","itemData":{"abstract":"APA reference: Keller, T., Hebeisen, A., &amp; Brucker-Kley, E. (2018). Integration of children with special needs in mathematics through virtual reality. In Proceedings of the 15th International Conference on Cognition and Exploratory Learning in the Digital Age, CELDA 2018 (pp. 30–37).","author":[{"dropping-particle":"","family":"Keller","given":"T","non-dropping-particle":"","parse-names":false,"suffix":""},{"dropping-particle":"","family":"Hebeisen","given":"A","non-dropping-particle":"","parse-names":false,"suffix":""},{"dropping-particle":"","family":"Brucker-Kley","given":"E","non-dropping-particle":"","parse-names":false,"suffix":""}],"container-title":"In Proceedings of the 15th International Conference on Cognition and Exploratory Learning in the Digital Age","id":"ITEM-4","issued":{"date-parts":[["2018"]]},"note":"CELDA 2018 (pp. 30-37)","title":"Integration of children with special needs in mathematics through virtual reality","type":"article"},"uris":["http://www.mendeley.com/documents/?uuid=0941fc65-3ce1-4330-a9b8-11aaebab0acc"]},{"id":"ITEM-5","itemData":{"DOI":"10.1007/978-3-031-05675-8_10","abstract":"APA reference: Shaghaghian, Z., Burte, H., Song, D., &amp; Yan, W. (2022). Learning spatial transformations and their math representations through embodied learning in augmented reality. Lecture Notes in Computer Science, 13329, 112–128. https://doi.org/10.1007/978-3-031-05675-8_10","author":[{"dropping-particle":"","family":"Shaghaghian","given":"Z","non-dropping-particle":"","parse-names":false,"suffix":""},{"dropping-particle":"","family":"Burte","given":"H","non-dropping-particle":"","parse-names":false,"suffix":""},{"dropping-particle":"","family":"Song","given":"D","non-dropping-particle":"","parse-names":false,"suffix":""},{"dropping-particle":"","family":"Yan","given":"W","non-dropping-particle":"","parse-names":false,"suffix":""}],"container-title":"Lecture Notes in Computer Science","id":"ITEM-5","issued":{"date-parts":[["2022"]]},"page":"112-128","title":"Learning spatial transformations and their math representations through embodied learning in augmented reality","type":"article","volume":"13329"},"uris":["http://www.mendeley.com/documents/?uuid=a57f7486-c9bd-44fc-97ef-29a72a6a86f0"]}],"mendeley":{"formattedCitation":"(Arzarello &amp; Bagossi, 2025; Bikner-Ahsbahs, 2025; Gaggi et al., 2023; Keller et al., 2018; Shaghaghian et al., 2022)","plainTextFormattedCitation":"(Arzarello &amp; Bagossi, 2025; Bikner-Ahsbahs, 2025; Gaggi et al., 2023; Keller et al., 2018; Shaghaghian et al., 2022)","previouslyFormattedCitation":"(Arzarello &amp; Bagossi, 2025; Bikner-Ahsbahs, 2025; Gaggi et al., 2023; Keller et al., 2018; Shaghaghian et al., 2022)"},"properties":{"noteIndex":0},"schema":"https://github.com/citation-style-language/schema/raw/master/csl-citation.json"}</w:instrText>
            </w:r>
            <w:r>
              <w:fldChar w:fldCharType="separate"/>
            </w:r>
            <w:r w:rsidRPr="0056259A">
              <w:rPr>
                <w:noProof/>
              </w:rPr>
              <w:t>(Arzarello &amp; Bagossi, 2025; Bikner-Ahsbahs, 2025; Gaggi et al., 2023; Keller et al., 2018; Shaghaghian et al., 2022)</w:t>
            </w:r>
            <w:r>
              <w:fldChar w:fldCharType="end"/>
            </w:r>
          </w:p>
        </w:tc>
      </w:tr>
    </w:tbl>
    <w:p w14:paraId="099AEEF7" w14:textId="77777777" w:rsidR="00D8145A" w:rsidRDefault="00D8145A" w:rsidP="00F86C21">
      <w:pPr>
        <w:spacing w:line="360" w:lineRule="auto"/>
        <w:ind w:firstLine="709"/>
        <w:jc w:val="both"/>
      </w:pPr>
    </w:p>
    <w:p w14:paraId="54788624" w14:textId="77777777" w:rsidR="00211341" w:rsidRDefault="00211341" w:rsidP="00211341">
      <w:pPr>
        <w:spacing w:line="360" w:lineRule="auto"/>
        <w:ind w:firstLine="709"/>
        <w:jc w:val="both"/>
      </w:pPr>
      <w:r>
        <w:t>Table 3 shows that the studies were unevenly distributed across mathematical domains. Geometry and solid geometry formed the largest cluster, followed by calculus, functions, vectors, and transformations, with additional studies addressing semiotic processes, embodiment, accessibility, and inclusion. Because some studies addressed more than one analytical domain, individual studies could appear in more than one category; therefore, category frequencies are not additive. This distribution indicates a gradual expansion from explicitly spatial objects toward more relational and representational forms of mathematics.</w:t>
      </w:r>
    </w:p>
    <w:p w14:paraId="0F22F909" w14:textId="770072F0" w:rsidR="00F86C21" w:rsidRPr="00D8145A" w:rsidRDefault="00F86C21" w:rsidP="00D8145A">
      <w:pPr>
        <w:spacing w:line="360" w:lineRule="auto"/>
        <w:jc w:val="center"/>
        <w:rPr>
          <w:b/>
          <w:bCs/>
        </w:rPr>
      </w:pPr>
      <w:r w:rsidRPr="00D8145A">
        <w:rPr>
          <w:b/>
          <w:bCs/>
        </w:rPr>
        <w:t xml:space="preserve">Table </w:t>
      </w:r>
      <w:r w:rsidR="00832FE2">
        <w:rPr>
          <w:b/>
          <w:bCs/>
        </w:rPr>
        <w:t>4</w:t>
      </w:r>
      <w:r w:rsidRPr="00D8145A">
        <w:rPr>
          <w:b/>
          <w:bCs/>
        </w:rPr>
        <w:t>. Synthesis of results by research question</w:t>
      </w:r>
    </w:p>
    <w:tbl>
      <w:tblPr>
        <w:tblW w:w="0" w:type="auto"/>
        <w:jc w:val="center"/>
        <w:tblLook w:val="04A0" w:firstRow="1" w:lastRow="0" w:firstColumn="1" w:lastColumn="0" w:noHBand="0" w:noVBand="1"/>
      </w:tblPr>
      <w:tblGrid>
        <w:gridCol w:w="993"/>
        <w:gridCol w:w="3968"/>
        <w:gridCol w:w="3826"/>
      </w:tblGrid>
      <w:tr w:rsidR="00F86C21" w:rsidRPr="00D8145A" w14:paraId="0EB6C7AC" w14:textId="77777777" w:rsidTr="00153C89">
        <w:trPr>
          <w:tblHeader/>
          <w:jc w:val="center"/>
        </w:trPr>
        <w:tc>
          <w:tcPr>
            <w:tcW w:w="993" w:type="dxa"/>
            <w:tcBorders>
              <w:top w:val="single" w:sz="4" w:space="0" w:color="auto"/>
              <w:bottom w:val="single" w:sz="4" w:space="0" w:color="auto"/>
            </w:tcBorders>
            <w:vAlign w:val="center"/>
          </w:tcPr>
          <w:p w14:paraId="4BB88006" w14:textId="77777777" w:rsidR="00F86C21" w:rsidRPr="00D8145A" w:rsidRDefault="00F86C21" w:rsidP="00D8145A">
            <w:pPr>
              <w:jc w:val="center"/>
              <w:rPr>
                <w:b/>
                <w:bCs/>
              </w:rPr>
            </w:pPr>
            <w:r w:rsidRPr="00D8145A">
              <w:rPr>
                <w:b/>
                <w:bCs/>
              </w:rPr>
              <w:t>RQ</w:t>
            </w:r>
          </w:p>
        </w:tc>
        <w:tc>
          <w:tcPr>
            <w:tcW w:w="3969" w:type="dxa"/>
            <w:tcBorders>
              <w:top w:val="single" w:sz="4" w:space="0" w:color="auto"/>
              <w:bottom w:val="single" w:sz="4" w:space="0" w:color="auto"/>
            </w:tcBorders>
            <w:vAlign w:val="center"/>
          </w:tcPr>
          <w:p w14:paraId="0014310A" w14:textId="77777777" w:rsidR="00F86C21" w:rsidRPr="00D8145A" w:rsidRDefault="00F86C21" w:rsidP="00D8145A">
            <w:pPr>
              <w:jc w:val="center"/>
              <w:rPr>
                <w:b/>
                <w:bCs/>
              </w:rPr>
            </w:pPr>
            <w:r w:rsidRPr="00D8145A">
              <w:rPr>
                <w:b/>
                <w:bCs/>
              </w:rPr>
              <w:t>Main finding</w:t>
            </w:r>
          </w:p>
        </w:tc>
        <w:tc>
          <w:tcPr>
            <w:tcW w:w="3827" w:type="dxa"/>
            <w:tcBorders>
              <w:top w:val="single" w:sz="4" w:space="0" w:color="auto"/>
              <w:bottom w:val="single" w:sz="4" w:space="0" w:color="auto"/>
            </w:tcBorders>
            <w:vAlign w:val="center"/>
          </w:tcPr>
          <w:p w14:paraId="21A9EB5B" w14:textId="77777777" w:rsidR="00F86C21" w:rsidRPr="00D8145A" w:rsidRDefault="00F86C21" w:rsidP="00D8145A">
            <w:pPr>
              <w:jc w:val="center"/>
              <w:rPr>
                <w:b/>
                <w:bCs/>
              </w:rPr>
            </w:pPr>
            <w:r w:rsidRPr="00D8145A">
              <w:rPr>
                <w:b/>
                <w:bCs/>
              </w:rPr>
              <w:t>Interpretation</w:t>
            </w:r>
          </w:p>
        </w:tc>
      </w:tr>
      <w:tr w:rsidR="00F86C21" w:rsidRPr="00F86C21" w14:paraId="10753EC0" w14:textId="77777777" w:rsidTr="00D8145A">
        <w:trPr>
          <w:jc w:val="center"/>
        </w:trPr>
        <w:tc>
          <w:tcPr>
            <w:tcW w:w="993" w:type="dxa"/>
            <w:tcBorders>
              <w:top w:val="single" w:sz="4" w:space="0" w:color="auto"/>
            </w:tcBorders>
            <w:vAlign w:val="center"/>
          </w:tcPr>
          <w:p w14:paraId="1516C8C9" w14:textId="77777777" w:rsidR="00F86C21" w:rsidRPr="00F86C21" w:rsidRDefault="00F86C21" w:rsidP="00D8145A">
            <w:pPr>
              <w:jc w:val="center"/>
            </w:pPr>
            <w:r w:rsidRPr="00F86C21">
              <w:t>RQ1</w:t>
            </w:r>
          </w:p>
        </w:tc>
        <w:tc>
          <w:tcPr>
            <w:tcW w:w="3969" w:type="dxa"/>
            <w:tcBorders>
              <w:top w:val="single" w:sz="4" w:space="0" w:color="auto"/>
            </w:tcBorders>
            <w:vAlign w:val="center"/>
          </w:tcPr>
          <w:p w14:paraId="26217C72" w14:textId="77777777" w:rsidR="00F86C21" w:rsidRPr="00F86C21" w:rsidRDefault="00F86C21" w:rsidP="00D8145A">
            <w:pPr>
              <w:jc w:val="center"/>
            </w:pPr>
            <w:r w:rsidRPr="00F86C21">
              <w:t>AR/VR was most frequently applied to geometry and solid geometry, followed by calculus, functions, vectors, transformations, algebra, and trigonometry.</w:t>
            </w:r>
          </w:p>
        </w:tc>
        <w:tc>
          <w:tcPr>
            <w:tcW w:w="3827" w:type="dxa"/>
            <w:tcBorders>
              <w:top w:val="single" w:sz="4" w:space="0" w:color="auto"/>
            </w:tcBorders>
            <w:vAlign w:val="center"/>
          </w:tcPr>
          <w:p w14:paraId="6DAFE872" w14:textId="77777777" w:rsidR="00F86C21" w:rsidRPr="00F86C21" w:rsidRDefault="00F86C21" w:rsidP="00D8145A">
            <w:pPr>
              <w:jc w:val="center"/>
            </w:pPr>
            <w:r w:rsidRPr="00F86C21">
              <w:t>The dominant pattern reflects strong alignment between AR/VR affordances and mathematical domains with high visual-spatial demands.</w:t>
            </w:r>
          </w:p>
        </w:tc>
      </w:tr>
      <w:tr w:rsidR="00F86C21" w:rsidRPr="00F86C21" w14:paraId="7407C29B" w14:textId="77777777" w:rsidTr="00D8145A">
        <w:trPr>
          <w:jc w:val="center"/>
        </w:trPr>
        <w:tc>
          <w:tcPr>
            <w:tcW w:w="993" w:type="dxa"/>
            <w:vAlign w:val="center"/>
          </w:tcPr>
          <w:p w14:paraId="7CF4FD6D" w14:textId="77777777" w:rsidR="00F86C21" w:rsidRPr="00F86C21" w:rsidRDefault="00F86C21" w:rsidP="00D8145A">
            <w:pPr>
              <w:jc w:val="center"/>
            </w:pPr>
            <w:r w:rsidRPr="00F86C21">
              <w:t>RQ2</w:t>
            </w:r>
          </w:p>
        </w:tc>
        <w:tc>
          <w:tcPr>
            <w:tcW w:w="3969" w:type="dxa"/>
            <w:vAlign w:val="center"/>
          </w:tcPr>
          <w:p w14:paraId="5DAB28D8" w14:textId="77777777" w:rsidR="00F86C21" w:rsidRPr="00F86C21" w:rsidRDefault="00F86C21" w:rsidP="00D8145A">
            <w:pPr>
              <w:jc w:val="center"/>
            </w:pPr>
            <w:r w:rsidRPr="00F86C21">
              <w:t>Pedagogical applications included dynamic 3D visualization, manipulation, multiple representations, embodied interaction, gamification, collaboration, accessibility, and visual scaffolding.</w:t>
            </w:r>
          </w:p>
        </w:tc>
        <w:tc>
          <w:tcPr>
            <w:tcW w:w="3827" w:type="dxa"/>
            <w:vAlign w:val="center"/>
          </w:tcPr>
          <w:p w14:paraId="0A4AD631" w14:textId="77777777" w:rsidR="00F86C21" w:rsidRPr="00F86C21" w:rsidRDefault="00F86C21" w:rsidP="00D8145A">
            <w:pPr>
              <w:jc w:val="center"/>
            </w:pPr>
            <w:r w:rsidRPr="00F86C21">
              <w:t>AR/VR is strongest when embedded in explicit mathematical tasks rather than used as attractive technology alone.</w:t>
            </w:r>
          </w:p>
        </w:tc>
      </w:tr>
      <w:tr w:rsidR="00F86C21" w:rsidRPr="00F86C21" w14:paraId="1166BCB7" w14:textId="77777777" w:rsidTr="00D8145A">
        <w:trPr>
          <w:jc w:val="center"/>
        </w:trPr>
        <w:tc>
          <w:tcPr>
            <w:tcW w:w="993" w:type="dxa"/>
            <w:vAlign w:val="center"/>
          </w:tcPr>
          <w:p w14:paraId="68C1A5F9" w14:textId="77777777" w:rsidR="00F86C21" w:rsidRPr="00F86C21" w:rsidRDefault="00F86C21" w:rsidP="00D8145A">
            <w:pPr>
              <w:jc w:val="center"/>
            </w:pPr>
            <w:r w:rsidRPr="00F86C21">
              <w:t>RQ3</w:t>
            </w:r>
          </w:p>
        </w:tc>
        <w:tc>
          <w:tcPr>
            <w:tcW w:w="3969" w:type="dxa"/>
            <w:vAlign w:val="center"/>
          </w:tcPr>
          <w:p w14:paraId="6809306C" w14:textId="77777777" w:rsidR="00F86C21" w:rsidRPr="00F86C21" w:rsidRDefault="00F86C21" w:rsidP="00D8145A">
            <w:pPr>
              <w:jc w:val="center"/>
            </w:pPr>
            <w:r w:rsidRPr="00F86C21">
              <w:t>Spatial ability, spatial visualization, and conceptual understanding were the most consistently reported cognitive outcomes.</w:t>
            </w:r>
          </w:p>
        </w:tc>
        <w:tc>
          <w:tcPr>
            <w:tcW w:w="3827" w:type="dxa"/>
            <w:vAlign w:val="center"/>
          </w:tcPr>
          <w:p w14:paraId="43939FD0" w14:textId="77777777" w:rsidR="00F86C21" w:rsidRPr="00F86C21" w:rsidRDefault="00F86C21" w:rsidP="00D8145A">
            <w:pPr>
              <w:jc w:val="center"/>
            </w:pPr>
            <w:r w:rsidRPr="00F86C21">
              <w:t>These outcomes are associated with externalization of abstract objects, interactive manipulation, and coordination among representations.</w:t>
            </w:r>
          </w:p>
        </w:tc>
      </w:tr>
      <w:tr w:rsidR="00F86C21" w:rsidRPr="00F86C21" w14:paraId="0E3C1E3A" w14:textId="77777777" w:rsidTr="00D8145A">
        <w:trPr>
          <w:jc w:val="center"/>
        </w:trPr>
        <w:tc>
          <w:tcPr>
            <w:tcW w:w="993" w:type="dxa"/>
            <w:tcBorders>
              <w:bottom w:val="single" w:sz="4" w:space="0" w:color="auto"/>
            </w:tcBorders>
            <w:vAlign w:val="center"/>
          </w:tcPr>
          <w:p w14:paraId="2D627D44" w14:textId="77777777" w:rsidR="00F86C21" w:rsidRPr="00F86C21" w:rsidRDefault="00F86C21" w:rsidP="00D8145A">
            <w:pPr>
              <w:jc w:val="center"/>
            </w:pPr>
            <w:r w:rsidRPr="00F86C21">
              <w:t>RQ4</w:t>
            </w:r>
          </w:p>
        </w:tc>
        <w:tc>
          <w:tcPr>
            <w:tcW w:w="3969" w:type="dxa"/>
            <w:tcBorders>
              <w:bottom w:val="single" w:sz="4" w:space="0" w:color="auto"/>
            </w:tcBorders>
            <w:vAlign w:val="center"/>
          </w:tcPr>
          <w:p w14:paraId="366C69CD" w14:textId="77777777" w:rsidR="00F86C21" w:rsidRPr="00F86C21" w:rsidRDefault="00F86C21" w:rsidP="00D8145A">
            <w:pPr>
              <w:jc w:val="center"/>
            </w:pPr>
            <w:r w:rsidRPr="00F86C21">
              <w:t>The evidence base was positive but heterogeneous, ranging from quasi-experiments to prototypes and usability studies.</w:t>
            </w:r>
          </w:p>
        </w:tc>
        <w:tc>
          <w:tcPr>
            <w:tcW w:w="3827" w:type="dxa"/>
            <w:tcBorders>
              <w:bottom w:val="single" w:sz="4" w:space="0" w:color="auto"/>
            </w:tcBorders>
            <w:vAlign w:val="center"/>
          </w:tcPr>
          <w:p w14:paraId="7823BDFA" w14:textId="77777777" w:rsidR="00F86C21" w:rsidRPr="00F86C21" w:rsidRDefault="00F86C21" w:rsidP="00D8145A">
            <w:pPr>
              <w:jc w:val="center"/>
            </w:pPr>
            <w:r w:rsidRPr="00F86C21">
              <w:t>Claims about effectiveness should be grounded primarily in stronger designs and valid cognitive instruments.</w:t>
            </w:r>
          </w:p>
        </w:tc>
      </w:tr>
    </w:tbl>
    <w:p w14:paraId="4AFD99DF" w14:textId="77777777" w:rsidR="00D8145A" w:rsidRDefault="00D8145A" w:rsidP="00F86C21">
      <w:pPr>
        <w:spacing w:line="360" w:lineRule="auto"/>
        <w:ind w:firstLine="709"/>
        <w:jc w:val="both"/>
      </w:pPr>
    </w:p>
    <w:p w14:paraId="33605B08" w14:textId="3DA791FC" w:rsidR="00F86C21" w:rsidRPr="00F86C21" w:rsidRDefault="00211341" w:rsidP="00F86C21">
      <w:pPr>
        <w:spacing w:line="360" w:lineRule="auto"/>
        <w:ind w:firstLine="709"/>
        <w:jc w:val="both"/>
      </w:pPr>
      <w:r w:rsidRPr="00F86C21">
        <w:t>For RQ1, geometry and solid geometry formed the dominant category. Studies in this group visualized cubes, prisms, cylinders, cones, spheres, polyhedra, nets, surface area, and volume. This concentration is consistent with the spatial character of geometric objects and with AR/VR affordances for rotation, manipulation, and perspective taking</w:t>
      </w:r>
      <w:r w:rsidR="00832FE2">
        <w:t xml:space="preserve"> </w:t>
      </w:r>
      <w:r w:rsidR="0056259A">
        <w:fldChar w:fldCharType="begin" w:fldLock="1"/>
      </w:r>
      <w:r w:rsidR="0056259A">
        <w:instrText>ADDIN CSL_CITATION {"citationItems":[{"id":"ITEM-1","itemData":{"DOI":"10.1007/978-3-031-06015-1_2","abstract":"APA reference: Dalager, S., &amp; Majgaard, G. (2022). Development of an educational AR tool for visualization of spatial figures and volume calculation for vocational education. Lecture Notes in Computer Science, 13318, 14–30. https://doi.org/10.1007/978-3-031-06015-1_2","author":[{"dropping-particle":"","family":"Dalager","given":"S","non-dropping-particle":"","parse-names":false,"suffix":""},{"dropping-particle":"","family":"Majgaard","given":"G","non-dropping-particle":"","parse-names":false,"suffix":""}],"container-title":"Lecture Notes in Computer Science","id":"ITEM-1","issued":{"date-parts":[["2022"]]},"page":"14-30","title":"Development of an educational AR tool for visualization of spatial figures and volume calculation for vocational education","type":"article","volume":"13318"},"uris":["http://www.mendeley.com/documents/?uuid=68797253-1dc0-4070-afec-1a6a34cb16fd"]},{"id":"ITEM-2","itemData":{"DOI":"10.1002/cae.22424","abstract":"APA reference: Gargrish, S., Kaur, D. P., Mantri, A., Singh, G., &amp; Sharma, B. (2021). Measuring effectiveness of augmented reality-based geometry learning assistant on memory retention abilities of the students in 3D geometry. Computer Applications in Engineering Education, 29(6), 1811–1824. https://doi.org/10.1002/cae.22424","author":[{"dropping-particle":"","family":"Gargrish","given":"S","non-dropping-particle":"","parse-names":false,"suffix":""},{"dropping-particle":"","family":"Kaur","given":"D P","non-dropping-particle":"","parse-names":false,"suffix":""},{"dropping-particle":"","family":"Mantri","given":"A","non-dropping-particle":"","parse-names":false,"suffix":""},{"dropping-particle":"","family":"Singh","given":"G","non-dropping-particle":"","parse-names":false,"suffix":""},{"dropping-particle":"","family":"Sharma","given":"B","non-dropping-particle":"","parse-names":false,"suffix":""}],"container-title":"Computer Applications in Engineering Education","id":"ITEM-2","issue":"6","issued":{"date-parts":[["2021"]]},"page":"1811-1824","title":"Measuring effectiveness of augmented reality-based geometry learning assistant on memory retention abilities of the students in 3D geometry","type":"article-journal","volume":"29"},"uris":["http://www.mendeley.com/documents/?uuid=cb0d267c-bd1c-4e3c-8a64-74d1c14c3b29"]},{"id":"ITEM-3","itemData":{"DOI":"10.3991/ijim.v18i16.47079","abstract":"APA reference: Nadzeri, M. B., Musa, M., Meng, C. C., &amp; Ismail, I. M. (2024). The effects of augmented reality geometry learning applications on spatial visualization ability for lower primary school pupils. International Journal of Interactive Mobile Technologies, 18(16), 104–118. https://doi.org/10.3991/ijim.v18i16.47079","author":[{"dropping-particle":"","family":"Nadzeri","given":"M B","non-dropping-particle":"","parse-names":false,"suffix":""},{"dropping-particle":"","family":"Musa","given":"M","non-dropping-particle":"","parse-names":false,"suffix":""},{"dropping-particle":"","family":"Meng","given":"C C","non-dropping-particle":"","parse-names":false,"suffix":""},{"dropping-particle":"","family":"Ismail","given":"I M","non-dropping-particle":"","parse-names":false,"suffix":""}],"container-title":"International Journal of Interactive Mobile Technologies","id":"ITEM-3","issue":"16","issued":{"date-parts":[["2024"]]},"page":"104-118","title":"The effects of augmented reality geometry learning applications on spatial visualization ability for lower primary school pupils","type":"article-journal","volume":"18"},"uris":["http://www.mendeley.com/documents/?uuid=f017d233-8fbd-40b2-9381-dd24b874c283"]},{"id":"ITEM-4","itemData":{"DOI":"10.3991/ijim.v19i20.56381","author":[{"dropping-particle":"","family":"Zekeik","given":"H","non-dropping-particle":"","parse-names":false,"suffix":""},{"dropping-particle":"","family":"Mouali","given":"S","non-dropping-particle":"","parse-names":false,"suffix":""},{"dropping-particle":"","family":"Lamarti","given":"M L","non-dropping-particle":"","parse-names":false,"suffix":""},{"dropping-particle":"","family":"Khalfouni","given":"M","non-dropping-particle":"","parse-names":false,"suffix":""}],"container-title":"International Journal of Interactive Mobile Technologies","id":"ITEM-4","issue":"20","issued":{"date-parts":[["2025"]]},"note":"Export Date: 03 March 2026; Cited By: 1","page":"113-131","title":"Enhancing Geometry Learning with Mobile Augmented Reality: Evaluating the GeoFormeAR Application in Middle School Education","type":"article-journal","volume":"19"},"uris":["http://www.mendeley.com/documents/?uuid=95a5fba1-9092-4482-bc46-81454db83b9b"]}],"mendeley":{"formattedCitation":"(Dalager &amp; Majgaard, 2022; Gargrish et al., 2021; Nadzeri et al., 2024; Zekeik et al., 2025)","plainTextFormattedCitation":"(Dalager &amp; Majgaard, 2022; Gargrish et al., 2021; Nadzeri et al., 2024; Zekeik et al., 2025)","previouslyFormattedCitation":"(Dalager &amp; Majgaard, 2022; Gargrish et al., 2021; Nadzeri et al., 2024; Zekeik et al., 2025)"},"properties":{"noteIndex":0},"schema":"https://github.com/citation-style-language/schema/raw/master/csl-citation.json"}</w:instrText>
      </w:r>
      <w:r w:rsidR="0056259A">
        <w:fldChar w:fldCharType="separate"/>
      </w:r>
      <w:r w:rsidR="0056259A" w:rsidRPr="0056259A">
        <w:rPr>
          <w:noProof/>
        </w:rPr>
        <w:t>(Dalager &amp; Majgaard, 2022; Gargrish et al., 2021; Nadzeri et al., 2024; Zekeik et al., 2025)</w:t>
      </w:r>
      <w:r w:rsidR="0056259A">
        <w:fldChar w:fldCharType="end"/>
      </w:r>
      <w:r w:rsidR="00F86C21" w:rsidRPr="00F86C21">
        <w:t xml:space="preserve">. </w:t>
      </w:r>
      <w:r w:rsidRPr="00F86C21">
        <w:t>In calculus and multivariable calculus, represented objects included solids of revolution, surfaces, derivatives, partial derivatives, level curves, and local changes on surfaces</w:t>
      </w:r>
      <w:r>
        <w:t xml:space="preserve"> </w:t>
      </w:r>
      <w:r w:rsidR="0056259A">
        <w:fldChar w:fldCharType="begin" w:fldLock="1"/>
      </w:r>
      <w:r w:rsidR="00D6484C">
        <w:instrText>ADDIN CSL_CITATION {"citationItems":[{"id":"ITEM-1","itemData":{"DOI":"10.3390/math11040831","author":[{"dropping-particle":"","family":"Cheong","given":"K H","non-dropping-particle":"","parse-names":false,"suffix":""},{"dropping-particle":"","family":"Chen","given":"J S","non-dropping-particle":"","parse-names":false,"suffix":""},{"dropping-particle":"","family":"Kang","given":"K","non-dropping-particle":"","parse-names":false,"suffix":""},{"dropping-particle":"","family":"Yeo","given":"D J","non-dropping-particle":"","parse-names":false,"suffix":""}],"container-title":"Mathematics","id":"ITEM-1","issue":"4","issued":{"date-parts":[["2023"]]},"note":"Export Date: 03 March 2026; Cited By: 6","title":"Supporting Students’ Visualization of Multivariable Calculus Partial Derivatives via Virtual Reality","type":"article-journal","volume":"11"},"uris":["http://www.mendeley.com/documents/?uuid=8a23f11b-25ea-41cb-a684-0d14d0f7240f"]},{"id":"ITEM-2","itemData":{"DOI":"10.1007/s12008-017-0390-3","author":[{"dropping-particle":"","family":"Salinas Martínez","given":"P","non-dropping-particle":"","parse-names":false,"suffix":""},{"dropping-particle":"","family":"González Mendívil","given":"E","non-dropping-particle":"","parse-names":false,"suffix":""}],"container-title":"International Journal on Interactive Design and Manufacturing","id":"ITEM-2","issue":"4","issued":{"date-parts":[["2017"]]},"note":"Export Date: 03 March 2026; Cited By: 14","page":"829-837","title":"Augmented reality and solids of revolution","type":"article-journal","volume":"11"},"uris":["http://www.mendeley.com/documents/?uuid=2fb045e0-c865-4e23-9e42-2089a97ef7e4"]}],"mendeley":{"formattedCitation":"(Cheong et al., 2023; Salinas Martínez &amp; González Mendívil, 2017)","plainTextFormattedCitation":"(Cheong et al., 2023; Salinas Martínez &amp; González Mendívil, 2017)","previouslyFormattedCitation":"(Cheong et al., 2023; Salinas Martínez &amp; González Mendívil, 2017)"},"properties":{"noteIndex":0},"schema":"https://github.com/citation-style-language/schema/raw/master/csl-citation.json"}</w:instrText>
      </w:r>
      <w:r w:rsidR="0056259A">
        <w:fldChar w:fldCharType="separate"/>
      </w:r>
      <w:r w:rsidR="0056259A" w:rsidRPr="0056259A">
        <w:rPr>
          <w:noProof/>
        </w:rPr>
        <w:t>(Cheong et al., 2023; Salinas Martínez &amp; González Mendívil, 2017)</w:t>
      </w:r>
      <w:r w:rsidR="0056259A">
        <w:fldChar w:fldCharType="end"/>
      </w:r>
      <w:r w:rsidR="00F86C21" w:rsidRPr="00F86C21">
        <w:t xml:space="preserve">. </w:t>
      </w:r>
      <w:r w:rsidRPr="00F86C21">
        <w:t xml:space="preserve">Other studies addressed functions, graphs, vectors, systems of linear equations, and transformations, indicating that AR/VR applications are extending from spatial objects toward more abstract mathematical relationships </w:t>
      </w:r>
      <w:r w:rsidR="00D6484C">
        <w:fldChar w:fldCharType="begin" w:fldLock="1"/>
      </w:r>
      <w:r w:rsidR="00D6484C">
        <w:instrText>ADDIN CSL_CITATION {"citationItems":[{"id":"ITEM-1","itemData":{"DOI":"10.3390/math10101718","abstract":"APA reference: Li, S., Shen, Y., Jiao, X., &amp; Cai, S. (2022). Using augmented reality to enhance students’ representational fluency: The case of linear functions. Mathematics, 10(10), Article 1718. https://doi.org/10.3390/math10101718","author":[{"dropping-particle":"","family":"Li","given":"S","non-dropping-particle":"","parse-names":false,"suffix":""},{"dropping-particle":"","family":"Shen","given":"Y","non-dropping-particle":"","parse-names":false,"suffix":""},{"dropping-particle":"","family":"Jiao","given":"X","non-dropping-particle":"","parse-names":false,"suffix":""},{"dropping-particle":"","family":"Cai","given":"S","non-dropping-particle":"","parse-names":false,"suffix":""}],"container-title":"Mathematics","id":"ITEM-1","issue":"10","issued":{"date-parts":[["2022"]]},"note":"Article 1718","title":"Using augmented reality to enhance students’ representational fluency: The case of linear functions","type":"article-journal","volume":"10"},"uris":["http://www.mendeley.com/documents/?uuid=a8065667-3208-4e4b-b728-b3417823d2a0"]},{"id":"ITEM-2","itemData":{"DOI":"10.5220/0013500000003932","author":[{"dropping-particle":"","family":"Nowak","given":"A","non-dropping-particle":"","parse-names":false,"suffix":""},{"dropping-particle":"","family":"Dabrowicz-Tlalka","given":"A","non-dropping-particle":"","parse-names":false,"suffix":""},{"dropping-particle":"","family":"Musielak","given":"M M","non-dropping-particle":"","parse-names":false,"suffix":""},{"dropping-particle":"","family":"Kujawska","given":"K","non-dropping-particle":"","parse-names":false,"suffix":""},{"dropping-particle":"","family":"Partyka","given":"Z","non-dropping-particle":"","parse-names":false,"suffix":""},{"dropping-particle":"","family":"Krawczyk-Stańdo","given":"D","non-dropping-particle":"","parse-names":false,"suffix":""},{"dropping-particle":"","family":"Laska-Leśniewicz","given":"A","non-dropping-particle":"","parse-names":false,"suffix":""},{"dropping-particle":"","family":"Szczygiel","given":"N","non-dropping-particle":"","parse-names":false,"suffix":""},{"dropping-particle":"","family":"Stańdo","given":"J","non-dropping-particle":"","parse-names":false,"suffix":""}],"container-title":"International Conference on Computer Supported Education, CSEDU - Proceedings","id":"ITEM-2","issued":{"date-parts":[["2025"]]},"note":"Export Date: 03 March 2026; Cited By: 0","page":"874-881","title":"From Coefficients to 3D Planes: A VR Mathematics Module for Teaching Systems of Linear Equations with 3D Interaction","type":"paper-conference","volume":"1"},"uris":["http://www.mendeley.com/documents/?uuid=d502f2b6-b1d5-490d-9fc0-a9458fb0ca9a"]},{"id":"ITEM-3","itemData":{"DOI":"10.1007/978-3-031-05675-8_10","abstract":"APA reference: Shaghaghian, Z., Burte, H., Song, D., &amp; Yan, W. (2022). Learning spatial transformations and their math representations through embodied learning in augmented reality. Lecture Notes in Computer Science, 13329, 112–128. https://doi.org/10.1007/978-3-031-05675-8_10","author":[{"dropping-particle":"","family":"Shaghaghian","given":"Z","non-dropping-particle":"","parse-names":false,"suffix":""},{"dropping-particle":"","family":"Burte","given":"H","non-dropping-particle":"","parse-names":false,"suffix":""},{"dropping-particle":"","family":"Song","given":"D","non-dropping-particle":"","parse-names":false,"suffix":""},{"dropping-particle":"","family":"Yan","given":"W","non-dropping-particle":"","parse-names":false,"suffix":""}],"container-title":"Lecture Notes in Computer Science","id":"ITEM-3","issued":{"date-parts":[["2022"]]},"page":"112-128","title":"Learning spatial transformations and their math representations through embodied learning in augmented reality","type":"article","volume":"13329"},"uris":["http://www.mendeley.com/documents/?uuid=a57f7486-c9bd-44fc-97ef-29a72a6a86f0"]}],"mendeley":{"formattedCitation":"(Li et al., 2022; Nowak et al., 2025; Shaghaghian et al., 2022)","plainTextFormattedCitation":"(Li et al., 2022; Nowak et al., 2025; Shaghaghian et al., 2022)","previouslyFormattedCitation":"(Li et al., 2022; Nowak et al., 2025; Shaghaghian et al., 2022)"},"properties":{"noteIndex":0},"schema":"https://github.com/citation-style-language/schema/raw/master/csl-citation.json"}</w:instrText>
      </w:r>
      <w:r w:rsidR="00D6484C">
        <w:fldChar w:fldCharType="separate"/>
      </w:r>
      <w:r w:rsidR="00D6484C" w:rsidRPr="00D6484C">
        <w:rPr>
          <w:noProof/>
        </w:rPr>
        <w:t>(Li et al., 2022; Nowak et al., 2025; Shaghaghian et al., 2022)</w:t>
      </w:r>
      <w:r w:rsidR="00D6484C">
        <w:fldChar w:fldCharType="end"/>
      </w:r>
      <w:r w:rsidR="00F86C21" w:rsidRPr="00F86C21">
        <w:t>.</w:t>
      </w:r>
    </w:p>
    <w:p w14:paraId="3C7E76F0" w14:textId="77777777" w:rsidR="00211341" w:rsidRPr="00F86C21" w:rsidRDefault="00211341" w:rsidP="00211341">
      <w:pPr>
        <w:spacing w:line="360" w:lineRule="auto"/>
        <w:ind w:firstLine="709"/>
        <w:jc w:val="both"/>
      </w:pPr>
      <w:r w:rsidRPr="00F86C21">
        <w:t>This pattern suggests that AR/VR is particularly aligned with mathematical objects whose spatial relationships are difficult to infer from static diagrams. In geometry and calculus, for example, learners must coordinate object shape, orientation, movement, and symbolic notation. AR/VR can support this coordination by allowing learners to observe objects from multiple viewpoints, manipulate parameters, and connect visual and spatial features with mathematical definitions. At the same time, the concentration of studies in explicitly spatial topics indicates a current limitation: domains in which abstraction is primarily relational, logical, or symbolic remain comparatively underexplored.</w:t>
      </w:r>
    </w:p>
    <w:p w14:paraId="626F70BD" w14:textId="5AA5B385" w:rsidR="00F86C21" w:rsidRPr="00F86C21" w:rsidRDefault="00211341" w:rsidP="00211341">
      <w:pPr>
        <w:spacing w:line="360" w:lineRule="auto"/>
        <w:ind w:firstLine="709"/>
        <w:jc w:val="both"/>
      </w:pPr>
      <w:r w:rsidRPr="00F86C21">
        <w:t xml:space="preserve">For RQ2, AR/VR was implemented through dynamic 3D visualization, interactive manipulation, multiple representations, embodied interaction, game based learning, collaborative learning, accessibility, and visual scaffolding. Interactive manipulation allowed learners to rotate objects, change scale, modify parameters, and explore mathematical structures. The use of multiple representations was important because AR/VR could connect symbolic, graphical, visual, spatial, and verbal forms. Embodied interaction further supported visualization through gestures, bodily movement, spatial orientation, and interaction with virtual objects </w:t>
      </w:r>
      <w:r w:rsidR="00D6484C">
        <w:fldChar w:fldCharType="begin" w:fldLock="1"/>
      </w:r>
      <w:r w:rsidR="00D6484C">
        <w:instrText>ADDIN CSL_CITATION {"citationItems":[{"id":"ITEM-1","itemData":{"DOI":"10.1007/s40751-025-00185-w","abstract":"APA reference: Arzarello, F., &amp; Bagossi, S. (2025). Semiotic analysis of an AR data set: An inside-outside dialectics. Digital Experiences in Mathematics Education, 11(3), 437–465. https://doi.org/10.1007/s40751-025-00185-w","author":[{"dropping-particle":"","family":"Arzarello","given":"F","non-dropping-particle":"","parse-names":false,"suffix":""},{"dropping-particle":"","family":"Bagossi","given":"S","non-dropping-particle":"","parse-names":false,"suffix":""}],"container-title":"Digital Experiences in Mathematics Education","id":"ITEM-1","issue":"3","issued":{"date-parts":[["2025"]]},"page":"437-465","title":"Semiotic analysis of an AR data set: An inside-outside dialectics","type":"article-journal","volume":"11"},"uris":["http://www.mendeley.com/documents/?uuid=555721bf-c89d-42b2-a22b-2fbf95092f3a"]},{"id":"ITEM-2","itemData":{"DOI":"10.1007/978-3-031-05675-8_10","abstract":"APA reference: Shaghaghian, Z., Burte, H., Song, D., &amp; Yan, W. (2022). Learning spatial transformations and their math representations through embodied learning in augmented reality. Lecture Notes in Computer Science, 13329, 112–128. https://doi.org/10.1007/978-3-031-05675-8_10","author":[{"dropping-particle":"","family":"Shaghaghian","given":"Z","non-dropping-particle":"","parse-names":false,"suffix":""},{"dropping-particle":"","family":"Burte","given":"H","non-dropping-particle":"","parse-names":false,"suffix":""},{"dropping-particle":"","family":"Song","given":"D","non-dropping-particle":"","parse-names":false,"suffix":""},{"dropping-particle":"","family":"Yan","given":"W","non-dropping-particle":"","parse-names":false,"suffix":""}],"container-title":"Lecture Notes in Computer Science","id":"ITEM-2","issued":{"date-parts":[["2022"]]},"page":"112-128","title":"Learning spatial transformations and their math representations through embodied learning in augmented reality","type":"article","volume":"13329"},"uris":["http://www.mendeley.com/documents/?uuid=a57f7486-c9bd-44fc-97ef-29a72a6a86f0"]}],"mendeley":{"formattedCitation":"(Arzarello &amp; Bagossi, 2025; Shaghaghian et al., 2022)","plainTextFormattedCitation":"(Arzarello &amp; Bagossi, 2025; Shaghaghian et al., 2022)","previouslyFormattedCitation":"(Arzarello &amp; Bagossi, 2025; Shaghaghian et al., 2022)"},"properties":{"noteIndex":0},"schema":"https://github.com/citation-style-language/schema/raw/master/csl-citation.json"}</w:instrText>
      </w:r>
      <w:r w:rsidR="00D6484C">
        <w:fldChar w:fldCharType="separate"/>
      </w:r>
      <w:r w:rsidR="00D6484C" w:rsidRPr="00D6484C">
        <w:rPr>
          <w:noProof/>
        </w:rPr>
        <w:t>(Arzarello &amp; Bagossi, 2025; Shaghaghian et al., 2022)</w:t>
      </w:r>
      <w:r w:rsidR="00D6484C">
        <w:fldChar w:fldCharType="end"/>
      </w:r>
      <w:r w:rsidR="00F86C21" w:rsidRPr="00F86C21">
        <w:t>.</w:t>
      </w:r>
    </w:p>
    <w:p w14:paraId="7F0B7E5B" w14:textId="77777777" w:rsidR="00211341" w:rsidRPr="00F86C21" w:rsidRDefault="00211341" w:rsidP="00211341">
      <w:pPr>
        <w:spacing w:line="360" w:lineRule="auto"/>
        <w:ind w:firstLine="709"/>
        <w:jc w:val="both"/>
      </w:pPr>
      <w:r w:rsidRPr="00F86C21">
        <w:t>The synthesis further indicates that these affordances become pedagogically valuable when embedded in purposeful mathematical activity. Dynamic visualization may help learners notice structures, but interpretation requires more than observation. Interactive manipulation becomes meaningful when learners predict changes, compare cases, explain invariant properties, and connect observed changes with symbolic or graphical representations. Likewise, embodied interaction can support reasoning when bodily movement is explicitly connected with mathematical transformation, direction, orientation, or variation. The pedagogical value of AR/VR therefore depends less on the presence of immersive features than on how those features are organized through tasks, questions, reflection, and feedback.</w:t>
      </w:r>
    </w:p>
    <w:p w14:paraId="0890967D" w14:textId="77777777" w:rsidR="00211341" w:rsidRPr="00F86C21" w:rsidRDefault="00211341" w:rsidP="00211341">
      <w:pPr>
        <w:spacing w:line="360" w:lineRule="auto"/>
        <w:ind w:firstLine="709"/>
        <w:jc w:val="both"/>
      </w:pPr>
      <w:r w:rsidRPr="00F86C21">
        <w:t xml:space="preserve">For RQ3, the reported cognitive outcomes included conceptual understanding, spatial ability, spatial visualization, representational fluency, problem solving, memory retention, and cognitive load. The most consistent evidence concerned spatial ability, spatial visualization, and conceptual understanding, which is consistent with the prevalence of three dimensional objects and tasks requiring spatial coordination. AR geometry learning assistants were associated with understanding of 3D objects and memory retention </w:t>
      </w:r>
      <w:r w:rsidR="00D6484C">
        <w:fldChar w:fldCharType="begin" w:fldLock="1"/>
      </w:r>
      <w:r w:rsidR="00D6484C">
        <w:instrText>ADDIN CSL_CITATION {"citationItems":[{"id":"ITEM-1","itemData":{"DOI":"10.1002/cae.22424","abstract":"APA reference: Gargrish, S., Kaur, D. P., Mantri, A., Singh, G., &amp; Sharma, B. (2021). Measuring effectiveness of augmented reality-based geometry learning assistant on memory retention abilities of the students in 3D geometry. Computer Applications in Engineering Education, 29(6), 1811–1824. https://doi.org/10.1002/cae.22424","author":[{"dropping-particle":"","family":"Gargrish","given":"S","non-dropping-particle":"","parse-names":false,"suffix":""},{"dropping-particle":"","family":"Kaur","given":"D P","non-dropping-particle":"","parse-names":false,"suffix":""},{"dropping-particle":"","family":"Mantri","given":"A","non-dropping-particle":"","parse-names":false,"suffix":""},{"dropping-particle":"","family":"Singh","given":"G","non-dropping-particle":"","parse-names":false,"suffix":""},{"dropping-particle":"","family":"Sharma","given":"B","non-dropping-particle":"","parse-names":false,"suffix":""}],"container-title":"Computer Applications in Engineering Education","id":"ITEM-1","issue":"6","issued":{"date-parts":[["2021"]]},"page":"1811-1824","title":"Measuring effectiveness of augmented reality-based geometry learning assistant on memory retention abilities of the students in 3D geometry","type":"article-journal","volume":"29"},"uris":["http://www.mendeley.com/documents/?uuid=cb0d267c-bd1c-4e3c-8a64-74d1c14c3b29"]},{"id":"ITEM-2","itemData":{"DOI":"10.1007/s10639-022-11147-9","abstract":"APA reference: Gargrish, S., Mantri, A., &amp; Kaur, D. P. (2022). Evaluation of memory retention among students using augmented reality based geometry learning assistant. Education and Information Technologies, 27(9), 12891–12912. https://doi.org/10.1007/s10639-022-11147-9","author":[{"dropping-particle":"","family":"Gargrish","given":"S","non-dropping-particle":"","parse-names":false,"suffix":""},{"dropping-particle":"","family":"Mantri","given":"A","non-dropping-particle":"","parse-names":false,"suffix":""},{"dropping-particle":"","family":"Kaur","given":"D P","non-dropping-particle":"","parse-names":false,"suffix":""}],"container-title":"Education and Information Technologies","id":"ITEM-2","issue":"9","issued":{"date-parts":[["2022"]]},"page":"12891-12912","title":"Evaluation of memory retention among students using augmented reality based geometry learning assistant","type":"article-journal","volume":"27"},"uris":["http://www.mendeley.com/documents/?uuid=a9919076-b0f8-44e0-82ae-052c3ca325f0"]}],"mendeley":{"formattedCitation":"(Gargrish et al., 2021, 2022)","plainTextFormattedCitation":"(Gargrish et al., 2021, 2022)","previouslyFormattedCitation":"(Gargrish et al., 2021, 2022)"},"properties":{"noteIndex":0},"schema":"https://github.com/citation-style-language/schema/raw/master/csl-citation.json"}</w:instrText>
      </w:r>
      <w:r w:rsidR="00D6484C">
        <w:fldChar w:fldCharType="separate"/>
      </w:r>
      <w:r w:rsidR="00D6484C" w:rsidRPr="00D6484C">
        <w:rPr>
          <w:noProof/>
        </w:rPr>
        <w:t>(Gargrish et al., 2021, 2022)</w:t>
      </w:r>
      <w:r w:rsidR="00D6484C">
        <w:fldChar w:fldCharType="end"/>
      </w:r>
      <w:r w:rsidR="00F86C21" w:rsidRPr="00F86C21">
        <w:t xml:space="preserve">, </w:t>
      </w:r>
      <w:r w:rsidR="00957751" w:rsidRPr="00F86C21">
        <w:t xml:space="preserve">while AR for linear functions supported representational fluency </w:t>
      </w:r>
      <w:r w:rsidR="00D6484C">
        <w:fldChar w:fldCharType="begin" w:fldLock="1"/>
      </w:r>
      <w:r w:rsidR="00D6484C">
        <w:instrText>ADDIN CSL_CITATION {"citationItems":[{"id":"ITEM-1","itemData":{"DOI":"10.3390/math10101718","abstract":"APA reference: Li, S., Shen, Y., Jiao, X., &amp; Cai, S. (2022). Using augmented reality to enhance students’ representational fluency: The case of linear functions. Mathematics, 10(10), Article 1718. https://doi.org/10.3390/math10101718","author":[{"dropping-particle":"","family":"Li","given":"S","non-dropping-particle":"","parse-names":false,"suffix":""},{"dropping-particle":"","family":"Shen","given":"Y","non-dropping-particle":"","parse-names":false,"suffix":""},{"dropping-particle":"","family":"Jiao","given":"X","non-dropping-particle":"","parse-names":false,"suffix":""},{"dropping-particle":"","family":"Cai","given":"S","non-dropping-particle":"","parse-names":false,"suffix":""}],"container-title":"Mathematics","id":"ITEM-1","issue":"10","issued":{"date-parts":[["2022"]]},"note":"Article 1718","title":"Using augmented reality to enhance students’ representational fluency: The case of linear functions","type":"article-journal","volume":"10"},"uris":["http://www.mendeley.com/documents/?uuid=a8065667-3208-4e4b-b728-b3417823d2a0"]}],"mendeley":{"formattedCitation":"(Li et al., 2022)","plainTextFormattedCitation":"(Li et al., 2022)","previouslyFormattedCitation":"(Li et al., 2022)"},"properties":{"noteIndex":0},"schema":"https://github.com/citation-style-language/schema/raw/master/csl-citation.json"}</w:instrText>
      </w:r>
      <w:r w:rsidR="00D6484C">
        <w:fldChar w:fldCharType="separate"/>
      </w:r>
      <w:r w:rsidR="00D6484C" w:rsidRPr="00D6484C">
        <w:rPr>
          <w:noProof/>
        </w:rPr>
        <w:t>(Li et al., 2022)</w:t>
      </w:r>
      <w:r w:rsidR="00D6484C">
        <w:fldChar w:fldCharType="end"/>
      </w:r>
      <w:r w:rsidR="00F86C21" w:rsidRPr="00F86C21">
        <w:t xml:space="preserve">. </w:t>
      </w:r>
      <w:r w:rsidRPr="00F86C21">
        <w:t>Evidence for representational fluency, problem solving, memory retention, and cognitive load was less consistent because fewer studies used specific validated instruments for these outcomes.</w:t>
      </w:r>
    </w:p>
    <w:p w14:paraId="48FBD1CB" w14:textId="77777777" w:rsidR="00211341" w:rsidRPr="00F86C21" w:rsidRDefault="00211341" w:rsidP="00211341">
      <w:pPr>
        <w:spacing w:line="360" w:lineRule="auto"/>
        <w:ind w:firstLine="709"/>
        <w:jc w:val="both"/>
      </w:pPr>
      <w:r w:rsidRPr="00F86C21">
        <w:t>The prominence of spatial ability, spatial visualization, and conceptual understanding is theoretically coherent because these outcomes correspond closely to the affordances most frequently used in AR/VR environments: three dimensional rendering, object manipulation, observation from multiple perspectives, and coordination among representations. Evidence for higher order outcomes such as problem solving and representational fluency, as well as for cognitive load regulation, was less stable because these constructs require more precise measurement and more sustained instructional sequences. Accordingly, stronger claims about reasoning, problem solving, or transfer require tasks and instruments that directly capture explanation, justification, and coordination across representations.</w:t>
      </w:r>
    </w:p>
    <w:p w14:paraId="7FAC25FE" w14:textId="77777777" w:rsidR="00211341" w:rsidRPr="00F86C21" w:rsidRDefault="00211341" w:rsidP="00211341">
      <w:pPr>
        <w:spacing w:line="360" w:lineRule="auto"/>
        <w:ind w:firstLine="709"/>
        <w:jc w:val="both"/>
      </w:pPr>
      <w:r w:rsidRPr="00F86C21">
        <w:t>For RQ4, the evidence base was heterogeneous in both design and evidentiary strength. Quasi experimental studies and designs with pretest and posttest measures provide stronger support for cognitive claims, whereas prototype, usability, and pilot studies are more appropriate for establishing technological affordances and design potential. The main gaps concern theory, methodology, pedagogy, and technology. Future work therefore requires designs informed by theories of representation, embodied cognition, cognitive load, and spatial reasoning, together with validated instruments and systematic mathematical task design.</w:t>
      </w:r>
    </w:p>
    <w:p w14:paraId="0A3A8BE5" w14:textId="77777777" w:rsidR="00211341" w:rsidRDefault="00211341" w:rsidP="00211341">
      <w:pPr>
        <w:spacing w:line="360" w:lineRule="auto"/>
        <w:ind w:firstLine="709"/>
        <w:jc w:val="both"/>
      </w:pPr>
      <w:r w:rsidRPr="00F86C21">
        <w:t>Across the four research questions, AR/VR can be conceptualized as a representational mediation environment in which abstract mathematical objects are externalized through visual, spatial, dynamic, and interactive representations that learners coordinate with formal mathematical ideas. In this sense, AR/VR functions not only as a display environment but also as a mediator among mathematical objects, learner actions, multiple representations, and cognitive processes (Figure 2).</w:t>
      </w:r>
    </w:p>
    <w:p w14:paraId="4B0141FE" w14:textId="5F6D5D3E" w:rsidR="00F86C21" w:rsidRPr="00F86C21" w:rsidRDefault="003229D8" w:rsidP="00D8145A">
      <w:pPr>
        <w:spacing w:line="360" w:lineRule="auto"/>
        <w:jc w:val="center"/>
      </w:pPr>
      <w:r w:rsidRPr="00F86C21">
        <w:rPr>
          <w:noProof/>
        </w:rPr>
        <w:drawing>
          <wp:inline distT="0" distB="0" distL="0" distR="0" wp14:anchorId="4D82FF07" wp14:editId="5D9485E2">
            <wp:extent cx="5590540" cy="775335"/>
            <wp:effectExtent l="0" t="0" r="0" b="0"/>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l="1895" t="26521" b="32608"/>
                    <a:stretch>
                      <a:fillRect/>
                    </a:stretch>
                  </pic:blipFill>
                  <pic:spPr bwMode="auto">
                    <a:xfrm>
                      <a:off x="0" y="0"/>
                      <a:ext cx="5590540" cy="775335"/>
                    </a:xfrm>
                    <a:prstGeom prst="rect">
                      <a:avLst/>
                    </a:prstGeom>
                    <a:noFill/>
                    <a:ln>
                      <a:noFill/>
                    </a:ln>
                  </pic:spPr>
                </pic:pic>
              </a:graphicData>
            </a:graphic>
          </wp:inline>
        </w:drawing>
      </w:r>
    </w:p>
    <w:p w14:paraId="0A4D93B4" w14:textId="236C0319" w:rsidR="00F86C21" w:rsidRDefault="00F86C21" w:rsidP="00153C89">
      <w:pPr>
        <w:pStyle w:val="CaptionMathline"/>
        <w:rPr>
          <w:bCs/>
          <w:sz w:val="24"/>
          <w:szCs w:val="24"/>
        </w:rPr>
      </w:pPr>
      <w:r w:rsidRPr="00153C89">
        <w:rPr>
          <w:bCs/>
          <w:sz w:val="24"/>
          <w:szCs w:val="24"/>
        </w:rPr>
        <w:t xml:space="preserve">Figure </w:t>
      </w:r>
      <w:r w:rsidR="00153C89" w:rsidRPr="00153C89">
        <w:rPr>
          <w:bCs/>
          <w:sz w:val="24"/>
          <w:szCs w:val="24"/>
        </w:rPr>
        <w:t xml:space="preserve">2. </w:t>
      </w:r>
      <w:r w:rsidRPr="00153C89">
        <w:rPr>
          <w:bCs/>
          <w:sz w:val="24"/>
          <w:szCs w:val="24"/>
        </w:rPr>
        <w:t xml:space="preserve">Conceptual </w:t>
      </w:r>
      <w:r w:rsidR="00153C89" w:rsidRPr="00153C89">
        <w:rPr>
          <w:bCs/>
          <w:sz w:val="24"/>
          <w:szCs w:val="24"/>
        </w:rPr>
        <w:t xml:space="preserve">Model Of </w:t>
      </w:r>
      <w:r w:rsidRPr="00153C89">
        <w:rPr>
          <w:bCs/>
          <w:sz w:val="24"/>
          <w:szCs w:val="24"/>
        </w:rPr>
        <w:t>AR</w:t>
      </w:r>
      <w:r w:rsidR="00153C89" w:rsidRPr="00153C89">
        <w:rPr>
          <w:bCs/>
          <w:sz w:val="24"/>
          <w:szCs w:val="24"/>
        </w:rPr>
        <w:t>/</w:t>
      </w:r>
      <w:r w:rsidRPr="00153C89">
        <w:rPr>
          <w:bCs/>
          <w:sz w:val="24"/>
          <w:szCs w:val="24"/>
        </w:rPr>
        <w:t xml:space="preserve">VR </w:t>
      </w:r>
      <w:r w:rsidR="00153C89" w:rsidRPr="00153C89">
        <w:rPr>
          <w:bCs/>
          <w:sz w:val="24"/>
          <w:szCs w:val="24"/>
        </w:rPr>
        <w:t>As A Representational Mediation Environment In Mathematics Education</w:t>
      </w:r>
    </w:p>
    <w:p w14:paraId="6A63B6C3" w14:textId="77777777" w:rsidR="00EC3F9B" w:rsidRPr="00153C89" w:rsidRDefault="00EC3F9B" w:rsidP="00153C89">
      <w:pPr>
        <w:pStyle w:val="CaptionMathline"/>
        <w:rPr>
          <w:bCs/>
          <w:sz w:val="24"/>
          <w:szCs w:val="24"/>
        </w:rPr>
      </w:pPr>
    </w:p>
    <w:p w14:paraId="5664C8E9" w14:textId="77777777" w:rsidR="00211341" w:rsidRPr="00F86C21" w:rsidRDefault="00211341" w:rsidP="00211341">
      <w:pPr>
        <w:spacing w:line="360" w:lineRule="auto"/>
        <w:ind w:firstLine="709"/>
        <w:jc w:val="both"/>
      </w:pPr>
      <w:r w:rsidRPr="00F86C21">
        <w:t>This construct rests on three assumptions. First, mathematical understanding requires coordination among representations rather than observation of a single visual form. Second, visual and spatial interaction can support cognitive processing when learners manipulate, compare, explain, and connect representations. Third, immersive interaction becomes educationally meaningful when it is integrated with mathematical tasks, scaffolding, reflection, and teacher orchestration. Cognitive benefits should therefore not be attributed to visual richness or immersion alone, but to the interaction among characteristics of the mathematical object, representational design, learner activity, and pedagogical support. Rotating a solid, for example, can contribute to mathematical reasoning when learners identify invariant properties, relate rotation to volume or cross sections, or connect the visual form with symbolic expressions.</w:t>
      </w:r>
    </w:p>
    <w:p w14:paraId="737C70E7" w14:textId="77777777" w:rsidR="00211341" w:rsidRPr="00F86C21" w:rsidRDefault="00211341" w:rsidP="00211341">
      <w:pPr>
        <w:spacing w:line="360" w:lineRule="auto"/>
        <w:ind w:firstLine="709"/>
        <w:jc w:val="both"/>
      </w:pPr>
      <w:r w:rsidRPr="00F86C21">
        <w:t>The concentration of studies in geometry and solid geometry shows both the current strength and the boundary of the field. Statistics, probability, proof, abstract algebra, and higher order mathematical reasoning remain underrepresented. Future designs should therefore support a transition from seeing mathematical objects to reasoning about mathematical structures through tasks that require learners to conjecture, justify, compare representations, explain relationships, validate solutions, and generalize mathematical ideas.</w:t>
      </w:r>
    </w:p>
    <w:p w14:paraId="08043B18" w14:textId="77777777" w:rsidR="00211341" w:rsidRPr="00F86C21" w:rsidRDefault="00211341" w:rsidP="00211341">
      <w:pPr>
        <w:spacing w:line="360" w:lineRule="auto"/>
        <w:ind w:firstLine="709"/>
        <w:jc w:val="both"/>
      </w:pPr>
      <w:r w:rsidRPr="00F86C21">
        <w:t>The synthesis also distinguishes technological affordance from pedagogical effectiveness. Immersion, interactivity, spatial manipulation, gamification, and embodiment do not automatically produce mathematical learning. Effective implementation requires alignment among the mathematical relationship to be learned, the representation used to make that relationship accessible, the learner action elicited, and the explanation or justification expected from that action. Questions, discussion, formal notation, assessment, and reflection are therefore needed to consolidate mathematical meaning. Without this pedagogical consolidation, AR/VR may remain visually engaging but conceptually shallow.</w:t>
      </w:r>
    </w:p>
    <w:p w14:paraId="255BADDC" w14:textId="77777777" w:rsidR="00211341" w:rsidRPr="00F86C21" w:rsidRDefault="00211341" w:rsidP="00211341">
      <w:pPr>
        <w:spacing w:line="360" w:lineRule="auto"/>
        <w:ind w:firstLine="709"/>
        <w:jc w:val="both"/>
      </w:pPr>
      <w:r w:rsidRPr="00F86C21">
        <w:t>Accordingly, this review positions AR/VR as a representational mediation environment operating through four mechanisms: externalizing abstract objects, enabling interactive exploration, supporting cognitive reorganization, and requiring pedagogical consolidation. In practice, AR/VR appears particularly useful when learners must construct relations that are difficult to infer from static representations, including spatial orientation, transformation, surface behavior, vector direction, and connections between equations and graphs. Guided exploration and reflection after the activity are essential for transforming interaction into mathematical explanation.</w:t>
      </w:r>
    </w:p>
    <w:p w14:paraId="4F2553E6" w14:textId="1182A352" w:rsidR="00F86C21" w:rsidRPr="00D8145A" w:rsidRDefault="00F86C21" w:rsidP="00D8145A">
      <w:pPr>
        <w:pStyle w:val="HeadingMathline"/>
        <w:spacing w:line="360" w:lineRule="auto"/>
        <w:jc w:val="both"/>
        <w:rPr>
          <w:bCs/>
          <w:szCs w:val="24"/>
        </w:rPr>
      </w:pPr>
      <w:r w:rsidRPr="00D8145A">
        <w:rPr>
          <w:bCs/>
          <w:szCs w:val="24"/>
        </w:rPr>
        <w:t>LIMITATIONS AND RECOMMENDATIONS FOR FUTURE RESEARCH</w:t>
      </w:r>
    </w:p>
    <w:p w14:paraId="239F7CC0" w14:textId="77777777" w:rsidR="00211341" w:rsidRPr="00F86C21" w:rsidRDefault="00211341" w:rsidP="00211341">
      <w:pPr>
        <w:spacing w:line="360" w:lineRule="auto"/>
        <w:ind w:firstLine="709"/>
        <w:jc w:val="both"/>
      </w:pPr>
      <w:r w:rsidRPr="00F86C21">
        <w:t>This review has several limitations. First, the search was limited to Scopus, so relevant studies indexed exclusively in other databases may not have been captured. Second, inclusion was restricted to English language studies published from 2015 to 2025. Third, a thematic rather than meta analytic synthesis was necessary because the studies differed substantially in research design, sample characteristics, educational level, mathematical content, AR/VR platform, intervention duration, instruments, and reported outcomes. Consequently, the review does not provide a pooled effect size or statistical estimate of effectiveness.</w:t>
      </w:r>
    </w:p>
    <w:p w14:paraId="3881A24C" w14:textId="77777777" w:rsidR="00211341" w:rsidRPr="00F86C21" w:rsidRDefault="00211341" w:rsidP="00211341">
      <w:pPr>
        <w:spacing w:line="360" w:lineRule="auto"/>
        <w:ind w:firstLine="709"/>
        <w:jc w:val="both"/>
      </w:pPr>
      <w:r w:rsidRPr="00F86C21">
        <w:t>A further limitation concerns the interpretive classification of evidence strength, which did not constitute a full risk of bias assessment for each study. Future reviews could complement this approach with standardized quality appraisal tools, interrater reliability procedures, and sensitivity analyses. Empirical research should prioritize stronger comparison designs, validated cognitive measures, larger samples, longer intervention periods, and less studied domains such as statistics, probability, proof, abstract algebra, and real analysis. Further work should also examine adaptive scaffolding, learning analytics, teacher orchestration, and explicit representational tasks as mechanisms for strengthening mathematical learning with AR/VR.</w:t>
      </w:r>
    </w:p>
    <w:p w14:paraId="7684F1F8" w14:textId="79317465" w:rsidR="00F86C21" w:rsidRPr="00D8145A" w:rsidRDefault="00F86C21" w:rsidP="00D8145A">
      <w:pPr>
        <w:pStyle w:val="HeadingMathline"/>
        <w:spacing w:line="360" w:lineRule="auto"/>
        <w:jc w:val="both"/>
        <w:rPr>
          <w:bCs/>
          <w:szCs w:val="24"/>
        </w:rPr>
      </w:pPr>
      <w:r w:rsidRPr="00D8145A">
        <w:rPr>
          <w:bCs/>
          <w:szCs w:val="24"/>
        </w:rPr>
        <w:t>CONCLUSION</w:t>
      </w:r>
    </w:p>
    <w:p w14:paraId="2ACFA35C" w14:textId="77777777" w:rsidR="00211341" w:rsidRPr="00F86C21" w:rsidRDefault="00211341" w:rsidP="00211341">
      <w:pPr>
        <w:spacing w:line="360" w:lineRule="auto"/>
        <w:ind w:firstLine="709"/>
        <w:jc w:val="both"/>
      </w:pPr>
      <w:r w:rsidRPr="00F86C21">
        <w:t>This systematic review of 42 studies indexed in Scopus and published from 2015 to 2025 shows that AR/VR is most established in mathematics domains with substantial visual and spatial demands, particularly geometry and solid geometry, with growing applications in calculus, functions, vectors, linear algebra, transformations, algebra, and trigonometry. The most consistently reported cognitive outcomes were spatial ability, spatial visualization, and conceptual understanding. Evidence for representational fluency, problem solving, memory retention, and cognitive load was more variable.</w:t>
      </w:r>
    </w:p>
    <w:p w14:paraId="7ABAB851" w14:textId="77777777" w:rsidR="00211341" w:rsidRPr="00F86C21" w:rsidRDefault="00211341" w:rsidP="00211341">
      <w:pPr>
        <w:spacing w:line="360" w:lineRule="auto"/>
        <w:ind w:firstLine="709"/>
        <w:jc w:val="both"/>
      </w:pPr>
      <w:r w:rsidRPr="00F86C21">
        <w:t>The main contribution of this review is to conceptualize AR/VR as a representational mediation environment rather than merely as a visualization tool. Its educational value arises when abstract mathematical objects are externalized, explored interactively, coordinated across representations, and connected with formal mathematics through theoretically grounded tasks, scaffolding, reflection, teacher orchestration, and rigorous empirical evaluation. AR/VR should therefore be designed not simply to make abstract objects visible, but to support reasoning about mathematical structures, relationships, and meanings.</w:t>
      </w:r>
    </w:p>
    <w:p w14:paraId="011B4695" w14:textId="77777777" w:rsidR="00D8145A" w:rsidRDefault="00D8145A" w:rsidP="00D8145A">
      <w:pPr>
        <w:pStyle w:val="HeadingMathline"/>
        <w:spacing w:line="360" w:lineRule="auto"/>
        <w:jc w:val="both"/>
        <w:rPr>
          <w:b w:val="0"/>
          <w:szCs w:val="24"/>
        </w:rPr>
      </w:pPr>
    </w:p>
    <w:p w14:paraId="68AB33AF" w14:textId="583EED1D" w:rsidR="00F86C21" w:rsidRPr="00EC3F9B" w:rsidRDefault="00F86C21" w:rsidP="00D8145A">
      <w:pPr>
        <w:pStyle w:val="HeadingMathline"/>
        <w:spacing w:line="360" w:lineRule="auto"/>
        <w:jc w:val="both"/>
        <w:rPr>
          <w:bCs/>
          <w:szCs w:val="24"/>
        </w:rPr>
      </w:pPr>
      <w:r w:rsidRPr="00EC3F9B">
        <w:rPr>
          <w:bCs/>
          <w:szCs w:val="24"/>
        </w:rPr>
        <w:t>ACKNOWLEDGMENT</w:t>
      </w:r>
    </w:p>
    <w:p w14:paraId="0AEA9FA9" w14:textId="77777777" w:rsidR="00F86C21" w:rsidRPr="00F86C21" w:rsidRDefault="00F86C21" w:rsidP="00F86C21">
      <w:pPr>
        <w:spacing w:line="360" w:lineRule="auto"/>
        <w:ind w:firstLine="709"/>
        <w:jc w:val="both"/>
      </w:pPr>
      <w:r w:rsidRPr="00F86C21">
        <w:t>The authors express their gratitude to the institution and academic colleagues who provided feedback during the development of this article.</w:t>
      </w:r>
    </w:p>
    <w:p w14:paraId="65EE223F" w14:textId="77777777" w:rsidR="00D8145A" w:rsidRDefault="00D8145A" w:rsidP="00D8145A">
      <w:pPr>
        <w:pStyle w:val="HeadingMathline"/>
        <w:spacing w:line="360" w:lineRule="auto"/>
        <w:jc w:val="both"/>
        <w:rPr>
          <w:b w:val="0"/>
          <w:szCs w:val="24"/>
        </w:rPr>
      </w:pPr>
    </w:p>
    <w:p w14:paraId="65FBDD20" w14:textId="0E6F7BD4" w:rsidR="00F86C21" w:rsidRPr="00EC3F9B" w:rsidRDefault="00F86C21" w:rsidP="00D8145A">
      <w:pPr>
        <w:pStyle w:val="HeadingMathline"/>
        <w:spacing w:line="360" w:lineRule="auto"/>
        <w:jc w:val="both"/>
        <w:rPr>
          <w:bCs/>
          <w:szCs w:val="24"/>
        </w:rPr>
      </w:pPr>
      <w:r w:rsidRPr="00EC3F9B">
        <w:rPr>
          <w:bCs/>
          <w:szCs w:val="24"/>
        </w:rPr>
        <w:t>REFERENCES</w:t>
      </w:r>
    </w:p>
    <w:p w14:paraId="710453EC" w14:textId="6FA60870" w:rsidR="007D1BA5" w:rsidRPr="007D1BA5" w:rsidRDefault="00D6484C" w:rsidP="00EC3F9B">
      <w:pPr>
        <w:widowControl w:val="0"/>
        <w:autoSpaceDE w:val="0"/>
        <w:autoSpaceDN w:val="0"/>
        <w:adjustRightInd w:val="0"/>
        <w:spacing w:line="264" w:lineRule="auto"/>
        <w:ind w:left="567" w:hanging="567"/>
        <w:jc w:val="both"/>
        <w:rPr>
          <w:noProof/>
        </w:rPr>
      </w:pPr>
      <w:r>
        <w:fldChar w:fldCharType="begin" w:fldLock="1"/>
      </w:r>
      <w:r>
        <w:instrText xml:space="preserve">ADDIN Mendeley Bibliography CSL_BIBLIOGRAPHY </w:instrText>
      </w:r>
      <w:r>
        <w:fldChar w:fldCharType="separate"/>
      </w:r>
      <w:r w:rsidR="007D1BA5" w:rsidRPr="007D1BA5">
        <w:rPr>
          <w:noProof/>
        </w:rPr>
        <w:t xml:space="preserve">Akçayır, M., &amp; Akçayır, G. (2017). Advantages and challenges associated with augmented reality for education: A systematic review of the literature. </w:t>
      </w:r>
      <w:r w:rsidR="007D1BA5" w:rsidRPr="007D1BA5">
        <w:rPr>
          <w:i/>
          <w:iCs/>
          <w:noProof/>
        </w:rPr>
        <w:t>Educational Research Review</w:t>
      </w:r>
      <w:r w:rsidR="007D1BA5" w:rsidRPr="007D1BA5">
        <w:rPr>
          <w:noProof/>
        </w:rPr>
        <w:t xml:space="preserve">, </w:t>
      </w:r>
      <w:r w:rsidR="007D1BA5" w:rsidRPr="007D1BA5">
        <w:rPr>
          <w:i/>
          <w:iCs/>
          <w:noProof/>
        </w:rPr>
        <w:t>20</w:t>
      </w:r>
      <w:r w:rsidR="007D1BA5" w:rsidRPr="007D1BA5">
        <w:rPr>
          <w:noProof/>
        </w:rPr>
        <w:t>, 1–11. https://doi.org/10.1016/j.edurev.2016.11.002</w:t>
      </w:r>
    </w:p>
    <w:p w14:paraId="4E14767A"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Alzoubi, K. A. A. (2024). The effect of virtual reality technology in teaching mathematics on students’ ability to process data and graphic representation. </w:t>
      </w:r>
      <w:r w:rsidRPr="007D1BA5">
        <w:rPr>
          <w:i/>
          <w:iCs/>
          <w:noProof/>
        </w:rPr>
        <w:t>International Journal of Interactive Mobile Technologies</w:t>
      </w:r>
      <w:r w:rsidRPr="007D1BA5">
        <w:rPr>
          <w:noProof/>
        </w:rPr>
        <w:t xml:space="preserve">, </w:t>
      </w:r>
      <w:r w:rsidRPr="007D1BA5">
        <w:rPr>
          <w:i/>
          <w:iCs/>
          <w:noProof/>
        </w:rPr>
        <w:t>18</w:t>
      </w:r>
      <w:r w:rsidRPr="007D1BA5">
        <w:rPr>
          <w:noProof/>
        </w:rPr>
        <w:t>(8), 27–39. https://doi.org/10.3991/ijim.v18i08.46901</w:t>
      </w:r>
    </w:p>
    <w:p w14:paraId="0211F5F9"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Arzarello, F., &amp; Bagossi, S. (2025). Semiotic analysis of an AR data set: An inside-outside dialectics. </w:t>
      </w:r>
      <w:r w:rsidRPr="007D1BA5">
        <w:rPr>
          <w:i/>
          <w:iCs/>
          <w:noProof/>
        </w:rPr>
        <w:t>Digital Experiences in Mathematics Education</w:t>
      </w:r>
      <w:r w:rsidRPr="007D1BA5">
        <w:rPr>
          <w:noProof/>
        </w:rPr>
        <w:t xml:space="preserve">, </w:t>
      </w:r>
      <w:r w:rsidRPr="007D1BA5">
        <w:rPr>
          <w:i/>
          <w:iCs/>
          <w:noProof/>
        </w:rPr>
        <w:t>11</w:t>
      </w:r>
      <w:r w:rsidRPr="007D1BA5">
        <w:rPr>
          <w:noProof/>
        </w:rPr>
        <w:t>(3), 437–465. https://doi.org/10.1007/s40751-025-00185-w</w:t>
      </w:r>
    </w:p>
    <w:p w14:paraId="06160829"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Bikner-Ahsbahs, A. (2025). I got rhythm—I got space: How Karim generates an epistemic augmented-reality space while exploring the derivative. </w:t>
      </w:r>
      <w:r w:rsidRPr="007D1BA5">
        <w:rPr>
          <w:i/>
          <w:iCs/>
          <w:noProof/>
        </w:rPr>
        <w:t>Digital Experiences in Mathematics Education</w:t>
      </w:r>
      <w:r w:rsidRPr="007D1BA5">
        <w:rPr>
          <w:noProof/>
        </w:rPr>
        <w:t xml:space="preserve">, </w:t>
      </w:r>
      <w:r w:rsidRPr="007D1BA5">
        <w:rPr>
          <w:i/>
          <w:iCs/>
          <w:noProof/>
        </w:rPr>
        <w:t>11</w:t>
      </w:r>
      <w:r w:rsidRPr="007D1BA5">
        <w:rPr>
          <w:noProof/>
        </w:rPr>
        <w:t>(3), 466–506. https://doi.org/10.1007/s40751-025-00188-7</w:t>
      </w:r>
    </w:p>
    <w:p w14:paraId="1643B0F1"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Cabanag, M. (2023). MathVR: Teaching Vector Arithmetic Using Virtual Reality. </w:t>
      </w:r>
      <w:r w:rsidRPr="007D1BA5">
        <w:rPr>
          <w:i/>
          <w:iCs/>
          <w:noProof/>
        </w:rPr>
        <w:t>Proceedings - SIGGRAPH Asia 2023 Educators Forum, SA 2023</w:t>
      </w:r>
      <w:r w:rsidRPr="007D1BA5">
        <w:rPr>
          <w:noProof/>
        </w:rPr>
        <w:t>. https://doi.org/10.1145/3610540.3627012</w:t>
      </w:r>
    </w:p>
    <w:p w14:paraId="3DE7BFD2"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Capone, R., &amp; Lepore, M. (2020). Augmented reality to increase interaction and participation: A case study of undergraduate students in mathematics class. In </w:t>
      </w:r>
      <w:r w:rsidRPr="007D1BA5">
        <w:rPr>
          <w:i/>
          <w:iCs/>
          <w:noProof/>
        </w:rPr>
        <w:t>Lecture Notes in Computer Science</w:t>
      </w:r>
      <w:r w:rsidRPr="007D1BA5">
        <w:rPr>
          <w:noProof/>
        </w:rPr>
        <w:t xml:space="preserve"> (Vol. 12243, hal. 185–204). https://doi.org/10.1007/978-3-030-58468-9_15</w:t>
      </w:r>
    </w:p>
    <w:p w14:paraId="7EB6A14E"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Carlos-Chullo, J. D., Vilca-Quispe, M., &amp; Castro-Gutierrez, E. (2020). Voluminis: Mobile Application for Learning Mathematics in Geometry with Augmented Reality and Gamification. </w:t>
      </w:r>
      <w:r w:rsidRPr="007D1BA5">
        <w:rPr>
          <w:i/>
          <w:iCs/>
          <w:noProof/>
        </w:rPr>
        <w:t>Communications in Computer and Information Science</w:t>
      </w:r>
      <w:r w:rsidRPr="007D1BA5">
        <w:rPr>
          <w:noProof/>
        </w:rPr>
        <w:t xml:space="preserve">, </w:t>
      </w:r>
      <w:r w:rsidRPr="007D1BA5">
        <w:rPr>
          <w:i/>
          <w:iCs/>
          <w:noProof/>
        </w:rPr>
        <w:t>1334</w:t>
      </w:r>
      <w:r w:rsidRPr="007D1BA5">
        <w:rPr>
          <w:noProof/>
        </w:rPr>
        <w:t>, 295–304. https://doi.org/10.1007/978-3-030-66919-5_30</w:t>
      </w:r>
    </w:p>
    <w:p w14:paraId="3F5736E8"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Cerqueira, J., Cleto, B., Moura, J. M., &amp; Sylla, C. (2018). Visualizing platonic solids with augmented reality. In </w:t>
      </w:r>
      <w:r w:rsidRPr="007D1BA5">
        <w:rPr>
          <w:i/>
          <w:iCs/>
          <w:noProof/>
        </w:rPr>
        <w:t>In IDC 2018 - Proceedings of the 2018 ACM Conference on Interaction Design and Children (pp. 489–492)</w:t>
      </w:r>
      <w:r w:rsidRPr="007D1BA5">
        <w:rPr>
          <w:noProof/>
        </w:rPr>
        <w:t>. https://doi.org/10.1145/3202185.3210761</w:t>
      </w:r>
    </w:p>
    <w:p w14:paraId="0FE228A4"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Cerqueira, J. M., Moura, J. M., Sylla, C., &amp; Ferreira, L. (2020). An Augmented Reality Mathematics Serious Game. </w:t>
      </w:r>
      <w:r w:rsidRPr="007D1BA5">
        <w:rPr>
          <w:i/>
          <w:iCs/>
          <w:noProof/>
        </w:rPr>
        <w:t>OpenAccess Series in Informatics</w:t>
      </w:r>
      <w:r w:rsidRPr="007D1BA5">
        <w:rPr>
          <w:noProof/>
        </w:rPr>
        <w:t xml:space="preserve">, </w:t>
      </w:r>
      <w:r w:rsidRPr="007D1BA5">
        <w:rPr>
          <w:i/>
          <w:iCs/>
          <w:noProof/>
        </w:rPr>
        <w:t>81</w:t>
      </w:r>
      <w:r w:rsidRPr="007D1BA5">
        <w:rPr>
          <w:noProof/>
        </w:rPr>
        <w:t>. https://doi.org/10.4230/OASIcs.ICPEC.2020.6</w:t>
      </w:r>
    </w:p>
    <w:p w14:paraId="723DE48E"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Chang, T.-Y., Wu, Y.-J., &amp; Tarng, W. (2025). Development of a Virtual Robotic System for Learning Spatial Vector Concepts in Junior High Schools. </w:t>
      </w:r>
      <w:r w:rsidRPr="007D1BA5">
        <w:rPr>
          <w:i/>
          <w:iCs/>
          <w:noProof/>
        </w:rPr>
        <w:t>Applied Sciences (Switzerland)</w:t>
      </w:r>
      <w:r w:rsidRPr="007D1BA5">
        <w:rPr>
          <w:noProof/>
        </w:rPr>
        <w:t xml:space="preserve">, </w:t>
      </w:r>
      <w:r w:rsidRPr="007D1BA5">
        <w:rPr>
          <w:i/>
          <w:iCs/>
          <w:noProof/>
        </w:rPr>
        <w:t>15</w:t>
      </w:r>
      <w:r w:rsidRPr="007D1BA5">
        <w:rPr>
          <w:noProof/>
        </w:rPr>
        <w:t>(18). https://doi.org/10.3390/app151810261</w:t>
      </w:r>
    </w:p>
    <w:p w14:paraId="4B7618A4"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Cheong, K. H., Chen, J. S., Kang, K., &amp; Yeo, D. J. (2023). Supporting Students’ Visualization of Multivariable Calculus Partial Derivatives via Virtual Reality. </w:t>
      </w:r>
      <w:r w:rsidRPr="007D1BA5">
        <w:rPr>
          <w:i/>
          <w:iCs/>
          <w:noProof/>
        </w:rPr>
        <w:t>Mathematics</w:t>
      </w:r>
      <w:r w:rsidRPr="007D1BA5">
        <w:rPr>
          <w:noProof/>
        </w:rPr>
        <w:t xml:space="preserve">, </w:t>
      </w:r>
      <w:r w:rsidRPr="007D1BA5">
        <w:rPr>
          <w:i/>
          <w:iCs/>
          <w:noProof/>
        </w:rPr>
        <w:t>11</w:t>
      </w:r>
      <w:r w:rsidRPr="007D1BA5">
        <w:rPr>
          <w:noProof/>
        </w:rPr>
        <w:t>(4). https://doi.org/10.3390/math11040831</w:t>
      </w:r>
    </w:p>
    <w:p w14:paraId="0C9C2B91"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Dalager, S., &amp; Majgaard, G. (2022). Development of an educational AR tool for visualization of spatial figures and volume calculation for vocational education. In </w:t>
      </w:r>
      <w:r w:rsidRPr="007D1BA5">
        <w:rPr>
          <w:i/>
          <w:iCs/>
          <w:noProof/>
        </w:rPr>
        <w:t>Lecture Notes in Computer Science</w:t>
      </w:r>
      <w:r w:rsidRPr="007D1BA5">
        <w:rPr>
          <w:noProof/>
        </w:rPr>
        <w:t xml:space="preserve"> (Vol. 13318, hal. 14–30). https://doi.org/10.1007/978-3-031-06015-1_2</w:t>
      </w:r>
    </w:p>
    <w:p w14:paraId="5E4000F0"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Del Cerro Velázquez, F., &amp; Méndez, G. M. (2021). Application in augmented reality for learning mathematical functions: A study for the development of spatial intelligence in secondary education students. </w:t>
      </w:r>
      <w:r w:rsidRPr="007D1BA5">
        <w:rPr>
          <w:i/>
          <w:iCs/>
          <w:noProof/>
        </w:rPr>
        <w:t>Mathematics</w:t>
      </w:r>
      <w:r w:rsidRPr="007D1BA5">
        <w:rPr>
          <w:noProof/>
        </w:rPr>
        <w:t xml:space="preserve">, </w:t>
      </w:r>
      <w:r w:rsidRPr="007D1BA5">
        <w:rPr>
          <w:i/>
          <w:iCs/>
          <w:noProof/>
        </w:rPr>
        <w:t>9</w:t>
      </w:r>
      <w:r w:rsidRPr="007D1BA5">
        <w:rPr>
          <w:noProof/>
        </w:rPr>
        <w:t>(4). https://doi.org/10.3390/math9040369</w:t>
      </w:r>
    </w:p>
    <w:p w14:paraId="5870D7EB"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Espinosa-Pinos, C. A., Amaluisa Rendón, P. M., Núñez-Torres, M. G., &amp; Quinatoa-Casicana, J. (2023). Augmented reality as a promoter of visualization for the learning of mathematics in ninth-year of basic education. In </w:t>
      </w:r>
      <w:r w:rsidRPr="007D1BA5">
        <w:rPr>
          <w:i/>
          <w:iCs/>
          <w:noProof/>
        </w:rPr>
        <w:t>Communications in Computer and Information Science</w:t>
      </w:r>
      <w:r w:rsidRPr="007D1BA5">
        <w:rPr>
          <w:noProof/>
        </w:rPr>
        <w:t xml:space="preserve"> (Vol. 1828, hal. 389–401). https://doi.org/10.1007/978-3-031-35998-9_33</w:t>
      </w:r>
    </w:p>
    <w:p w14:paraId="7C183F50"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Franco Esparraguera, L., Selberg, K., Lou, B., Sun, J., Desta, B., Monroy-Hernández, A., &amp; Abtahi, P. (2024). Breaking the plane: Exploring real-time visualization of 3D surfaces in augmented reality with handwritten input. In </w:t>
      </w:r>
      <w:r w:rsidRPr="007D1BA5">
        <w:rPr>
          <w:i/>
          <w:iCs/>
          <w:noProof/>
        </w:rPr>
        <w:t>Conference on Human Factors in Computing Systems - Proceedings</w:t>
      </w:r>
      <w:r w:rsidRPr="007D1BA5">
        <w:rPr>
          <w:noProof/>
        </w:rPr>
        <w:t>. https://doi.org/10.1145/3613905.3651032</w:t>
      </w:r>
    </w:p>
    <w:p w14:paraId="4941E450"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Gaggi, O., Grosset, L., &amp; Pante, G. (2023). A virtual reality application to make mathematical functions accessible. In </w:t>
      </w:r>
      <w:r w:rsidRPr="007D1BA5">
        <w:rPr>
          <w:i/>
          <w:iCs/>
          <w:noProof/>
        </w:rPr>
        <w:t>ACM International Conference Proceeding Series</w:t>
      </w:r>
      <w:r w:rsidRPr="007D1BA5">
        <w:rPr>
          <w:noProof/>
        </w:rPr>
        <w:t xml:space="preserve"> (hal. 257–264). https://doi.org/10.1145/3582515.3609542</w:t>
      </w:r>
    </w:p>
    <w:p w14:paraId="7FE09B76"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Gargrish, S., Kaur, D. P., Mantri, A., Singh, G., &amp; Sharma, B. (2021). Measuring effectiveness of augmented reality-based geometry learning assistant on memory retention abilities of the students in 3D geometry. </w:t>
      </w:r>
      <w:r w:rsidRPr="007D1BA5">
        <w:rPr>
          <w:i/>
          <w:iCs/>
          <w:noProof/>
        </w:rPr>
        <w:t>Computer Applications in Engineering Education</w:t>
      </w:r>
      <w:r w:rsidRPr="007D1BA5">
        <w:rPr>
          <w:noProof/>
        </w:rPr>
        <w:t xml:space="preserve">, </w:t>
      </w:r>
      <w:r w:rsidRPr="007D1BA5">
        <w:rPr>
          <w:i/>
          <w:iCs/>
          <w:noProof/>
        </w:rPr>
        <w:t>29</w:t>
      </w:r>
      <w:r w:rsidRPr="007D1BA5">
        <w:rPr>
          <w:noProof/>
        </w:rPr>
        <w:t>(6), 1811–1824. https://doi.org/10.1002/cae.22424</w:t>
      </w:r>
    </w:p>
    <w:p w14:paraId="66B90C3B"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Gargrish, S., Mantri, A., &amp; Kaur, D. P. (2022). Evaluation of memory retention among students using augmented reality based geometry learning assistant. </w:t>
      </w:r>
      <w:r w:rsidRPr="007D1BA5">
        <w:rPr>
          <w:i/>
          <w:iCs/>
          <w:noProof/>
        </w:rPr>
        <w:t>Education and Information Technologies</w:t>
      </w:r>
      <w:r w:rsidRPr="007D1BA5">
        <w:rPr>
          <w:noProof/>
        </w:rPr>
        <w:t xml:space="preserve">, </w:t>
      </w:r>
      <w:r w:rsidRPr="007D1BA5">
        <w:rPr>
          <w:i/>
          <w:iCs/>
          <w:noProof/>
        </w:rPr>
        <w:t>27</w:t>
      </w:r>
      <w:r w:rsidRPr="007D1BA5">
        <w:rPr>
          <w:noProof/>
        </w:rPr>
        <w:t>(9), 12891–12912. https://doi.org/10.1007/s10639-022-11147-9</w:t>
      </w:r>
    </w:p>
    <w:p w14:paraId="641711C4"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Giancaspro, J., Arboleda, D., Britton, J. C., &amp; Secada, W. G. (2025). Vector dot product: Enhancing understanding and motivation through immersive augmented reality (AR). </w:t>
      </w:r>
      <w:r w:rsidRPr="007D1BA5">
        <w:rPr>
          <w:i/>
          <w:iCs/>
          <w:noProof/>
        </w:rPr>
        <w:t>International Journal of Mechanical Engineering Education</w:t>
      </w:r>
      <w:r w:rsidRPr="007D1BA5">
        <w:rPr>
          <w:noProof/>
        </w:rPr>
        <w:t>. https://doi.org/10.1177/03064190251336411</w:t>
      </w:r>
    </w:p>
    <w:p w14:paraId="64118057"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Herrera, L. M. M., Abalo, M. A., &amp; Ordóñez, S. J. (2019). Learning calculus with augmented reality and virtual environments. In </w:t>
      </w:r>
      <w:r w:rsidRPr="007D1BA5">
        <w:rPr>
          <w:i/>
          <w:iCs/>
          <w:noProof/>
        </w:rPr>
        <w:t>ACM International Conference Proceeding Series</w:t>
      </w:r>
      <w:r w:rsidRPr="007D1BA5">
        <w:rPr>
          <w:noProof/>
        </w:rPr>
        <w:t xml:space="preserve"> (hal. 18–22). https://doi.org/10.1145/3369255.3369271</w:t>
      </w:r>
    </w:p>
    <w:p w14:paraId="0E757847"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Keller, T., Hebeisen, A., &amp; Brucker-Kley, E. (2018). Integration of children with special needs in mathematics through virtual reality. In </w:t>
      </w:r>
      <w:r w:rsidRPr="007D1BA5">
        <w:rPr>
          <w:i/>
          <w:iCs/>
          <w:noProof/>
        </w:rPr>
        <w:t>In Proceedings of the 15th International Conference on Cognition and Exploratory Learning in the Digital Age</w:t>
      </w:r>
      <w:r w:rsidRPr="007D1BA5">
        <w:rPr>
          <w:noProof/>
        </w:rPr>
        <w:t>.</w:t>
      </w:r>
    </w:p>
    <w:p w14:paraId="4B93FA22"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Li, S., Shen, Y., Jiao, X., &amp; Cai, S. (2022). Using augmented reality to enhance students’ representational fluency: The case of linear functions. </w:t>
      </w:r>
      <w:r w:rsidRPr="007D1BA5">
        <w:rPr>
          <w:i/>
          <w:iCs/>
          <w:noProof/>
        </w:rPr>
        <w:t>Mathematics</w:t>
      </w:r>
      <w:r w:rsidRPr="007D1BA5">
        <w:rPr>
          <w:noProof/>
        </w:rPr>
        <w:t xml:space="preserve">, </w:t>
      </w:r>
      <w:r w:rsidRPr="007D1BA5">
        <w:rPr>
          <w:i/>
          <w:iCs/>
          <w:noProof/>
        </w:rPr>
        <w:t>10</w:t>
      </w:r>
      <w:r w:rsidRPr="007D1BA5">
        <w:rPr>
          <w:noProof/>
        </w:rPr>
        <w:t>(10). https://doi.org/10.3390/math10101718</w:t>
      </w:r>
    </w:p>
    <w:p w14:paraId="06EFC8FD"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Makransky, G., &amp; Petersen, G. B. (2021). The Cognitive Affective Model of Immersive Learning (CAMIL): A theoretical research-based model of learning in immersive virtual reality. </w:t>
      </w:r>
      <w:r w:rsidRPr="007D1BA5">
        <w:rPr>
          <w:i/>
          <w:iCs/>
          <w:noProof/>
        </w:rPr>
        <w:t>Educational Psychology Review</w:t>
      </w:r>
      <w:r w:rsidRPr="007D1BA5">
        <w:rPr>
          <w:noProof/>
        </w:rPr>
        <w:t xml:space="preserve">, </w:t>
      </w:r>
      <w:r w:rsidRPr="007D1BA5">
        <w:rPr>
          <w:i/>
          <w:iCs/>
          <w:noProof/>
        </w:rPr>
        <w:t>33</w:t>
      </w:r>
      <w:r w:rsidRPr="007D1BA5">
        <w:rPr>
          <w:noProof/>
        </w:rPr>
        <w:t>, 937–958. https://doi.org/10.1007/s10648-020-09586-2</w:t>
      </w:r>
    </w:p>
    <w:p w14:paraId="37FE5532"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Mandala, A. S., Anwar, L., Sa’dijah, C., &amp; Zulnaidi, H. (2025). Development of mobile augmented reality-based geometry learning games to facilitate spatial reasoning. </w:t>
      </w:r>
      <w:r w:rsidRPr="007D1BA5">
        <w:rPr>
          <w:i/>
          <w:iCs/>
          <w:noProof/>
        </w:rPr>
        <w:t>Infinity Journal</w:t>
      </w:r>
      <w:r w:rsidRPr="007D1BA5">
        <w:rPr>
          <w:noProof/>
        </w:rPr>
        <w:t xml:space="preserve">, </w:t>
      </w:r>
      <w:r w:rsidRPr="007D1BA5">
        <w:rPr>
          <w:i/>
          <w:iCs/>
          <w:noProof/>
        </w:rPr>
        <w:t>14</w:t>
      </w:r>
      <w:r w:rsidRPr="007D1BA5">
        <w:rPr>
          <w:noProof/>
        </w:rPr>
        <w:t>(2), 323–348. https://doi.org/10.22460/infinity.v14i2.p323-348</w:t>
      </w:r>
    </w:p>
    <w:p w14:paraId="33173D5A"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Mayer, R. E. (2021). </w:t>
      </w:r>
      <w:r w:rsidRPr="007D1BA5">
        <w:rPr>
          <w:i/>
          <w:iCs/>
          <w:noProof/>
        </w:rPr>
        <w:t>Multimedia learning</w:t>
      </w:r>
      <w:r w:rsidRPr="007D1BA5">
        <w:rPr>
          <w:noProof/>
        </w:rPr>
        <w:t xml:space="preserve"> (3rd ed.). Cambridge University Press. https://doi.org/10.1017/9781316941355</w:t>
      </w:r>
    </w:p>
    <w:p w14:paraId="1D996589"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Medina Herrera, L. M., Aguilar, M. A., &amp; Juárez-Ordóñez, S. (2019). Learning calculus with augmented reality and virtual environments. </w:t>
      </w:r>
      <w:r w:rsidRPr="007D1BA5">
        <w:rPr>
          <w:i/>
          <w:iCs/>
          <w:noProof/>
        </w:rPr>
        <w:t>ACM International Conference Proceeding Series</w:t>
      </w:r>
      <w:r w:rsidRPr="007D1BA5">
        <w:rPr>
          <w:noProof/>
        </w:rPr>
        <w:t>, 18–22. https://doi.org/10.1145/3369255.3369271</w:t>
      </w:r>
    </w:p>
    <w:p w14:paraId="20D90952"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Mondido, D. M., Bernardez, F. G., &amp; Trapero, H. A. (2024). VolAR: A potential tool in developing spatial ability and volume solving through augmented reality. In </w:t>
      </w:r>
      <w:r w:rsidRPr="007D1BA5">
        <w:rPr>
          <w:i/>
          <w:iCs/>
          <w:noProof/>
        </w:rPr>
        <w:t>Lecture Notes in Networks and Systems</w:t>
      </w:r>
      <w:r w:rsidRPr="007D1BA5">
        <w:rPr>
          <w:noProof/>
        </w:rPr>
        <w:t xml:space="preserve"> (Vol. 1083, hal. 303–313). https://doi.org/10.1007/978-3-031-73344-4_25</w:t>
      </w:r>
    </w:p>
    <w:p w14:paraId="41474C61"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Nadzeri, M. B., Musa, M., Meng, C. C., &amp; Ismail, I. M. (2024). The effects of augmented reality geometry learning applications on spatial visualization ability for lower primary school pupils. </w:t>
      </w:r>
      <w:r w:rsidRPr="007D1BA5">
        <w:rPr>
          <w:i/>
          <w:iCs/>
          <w:noProof/>
        </w:rPr>
        <w:t>International Journal of Interactive Mobile Technologies</w:t>
      </w:r>
      <w:r w:rsidRPr="007D1BA5">
        <w:rPr>
          <w:noProof/>
        </w:rPr>
        <w:t xml:space="preserve">, </w:t>
      </w:r>
      <w:r w:rsidRPr="007D1BA5">
        <w:rPr>
          <w:i/>
          <w:iCs/>
          <w:noProof/>
        </w:rPr>
        <w:t>18</w:t>
      </w:r>
      <w:r w:rsidRPr="007D1BA5">
        <w:rPr>
          <w:noProof/>
        </w:rPr>
        <w:t>(16), 104–118. https://doi.org/10.3991/ijim.v18i16.47079</w:t>
      </w:r>
    </w:p>
    <w:p w14:paraId="674A0AEA"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Nowak, A., Dabrowicz-Tlalka, A., Musielak, M. M., Kujawska, K., Partyka, Z., Krawczyk-Stańdo, D., Laska-Leśniewicz, A., Szczygiel, N., &amp; Stańdo, J. (2025). From Coefficients to 3D Planes: A VR Mathematics Module for Teaching Systems of Linear Equations with 3D Interaction. </w:t>
      </w:r>
      <w:r w:rsidRPr="007D1BA5">
        <w:rPr>
          <w:i/>
          <w:iCs/>
          <w:noProof/>
        </w:rPr>
        <w:t>International Conference on Computer Supported Education, CSEDU - Proceedings</w:t>
      </w:r>
      <w:r w:rsidRPr="007D1BA5">
        <w:rPr>
          <w:noProof/>
        </w:rPr>
        <w:t xml:space="preserve">, </w:t>
      </w:r>
      <w:r w:rsidRPr="007D1BA5">
        <w:rPr>
          <w:i/>
          <w:iCs/>
          <w:noProof/>
        </w:rPr>
        <w:t>1</w:t>
      </w:r>
      <w:r w:rsidRPr="007D1BA5">
        <w:rPr>
          <w:noProof/>
        </w:rPr>
        <w:t>, 874–881. https://doi.org/10.5220/0013500000003932</w:t>
      </w:r>
    </w:p>
    <w:p w14:paraId="1E919F82"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Page, M. J., McKenzie, J. E., Bossuyt, P. M., Boutron, I., Hoffmann, T. C., Mulrow, C. D., Shamseer, L., Tetzlaff, J. M., Akl, E. A., Brennan, S. E., Chou, R., Glanville, J., Grimshaw, J. M., Hróbjartsson, A., Lalu, M. M., Li, T., Loder, E. W., Mayo-Wilson, E., McDonald, S., … Moher, D. (2021). The PRISMA 2020 statement: an updated guideline for reporting systematic reviews. </w:t>
      </w:r>
      <w:r w:rsidRPr="007D1BA5">
        <w:rPr>
          <w:i/>
          <w:iCs/>
          <w:noProof/>
        </w:rPr>
        <w:t>BMJ</w:t>
      </w:r>
      <w:r w:rsidRPr="007D1BA5">
        <w:rPr>
          <w:noProof/>
        </w:rPr>
        <w:t xml:space="preserve">, </w:t>
      </w:r>
      <w:r w:rsidRPr="007D1BA5">
        <w:rPr>
          <w:i/>
          <w:iCs/>
          <w:noProof/>
        </w:rPr>
        <w:t>372</w:t>
      </w:r>
      <w:r w:rsidRPr="007D1BA5">
        <w:rPr>
          <w:noProof/>
        </w:rPr>
        <w:t>. https://doi.org/10.1136/BMJ.N71</w:t>
      </w:r>
    </w:p>
    <w:p w14:paraId="53A0F24D"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Paulo, R. M., Pereira, A. L., &amp; Pavanelo, E. (2021). The constitution of mathematical knowledge with augmented reality. </w:t>
      </w:r>
      <w:r w:rsidRPr="007D1BA5">
        <w:rPr>
          <w:i/>
          <w:iCs/>
          <w:noProof/>
        </w:rPr>
        <w:t>Mathematics Enthusiast</w:t>
      </w:r>
      <w:r w:rsidRPr="007D1BA5">
        <w:rPr>
          <w:noProof/>
        </w:rPr>
        <w:t xml:space="preserve">, </w:t>
      </w:r>
      <w:r w:rsidRPr="007D1BA5">
        <w:rPr>
          <w:i/>
          <w:iCs/>
          <w:noProof/>
        </w:rPr>
        <w:t>18</w:t>
      </w:r>
      <w:r w:rsidRPr="007D1BA5">
        <w:rPr>
          <w:noProof/>
        </w:rPr>
        <w:t>(3), 641–668.</w:t>
      </w:r>
    </w:p>
    <w:p w14:paraId="607C5707"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Pinter, L., &amp; Siddiqui, M. F. H. (2024). Enhancing calculus learning through interactive VR and AR technologies: A study on immersive educational tools. </w:t>
      </w:r>
      <w:r w:rsidRPr="007D1BA5">
        <w:rPr>
          <w:i/>
          <w:iCs/>
          <w:noProof/>
        </w:rPr>
        <w:t>Multimodal Technologies and Interaction</w:t>
      </w:r>
      <w:r w:rsidRPr="007D1BA5">
        <w:rPr>
          <w:noProof/>
        </w:rPr>
        <w:t xml:space="preserve">, </w:t>
      </w:r>
      <w:r w:rsidRPr="007D1BA5">
        <w:rPr>
          <w:i/>
          <w:iCs/>
          <w:noProof/>
        </w:rPr>
        <w:t>8</w:t>
      </w:r>
      <w:r w:rsidRPr="007D1BA5">
        <w:rPr>
          <w:noProof/>
        </w:rPr>
        <w:t>(3). https://doi.org/10.3390/mti8030019</w:t>
      </w:r>
    </w:p>
    <w:p w14:paraId="1D238654"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Quintero, E., Salinas, P., González-Mendívil, E., &amp; Ramírez, H. (2015). Augmented Reality app for Calculus: A Proposal for the Development of Spatial Visualization. </w:t>
      </w:r>
      <w:r w:rsidRPr="007D1BA5">
        <w:rPr>
          <w:i/>
          <w:iCs/>
          <w:noProof/>
        </w:rPr>
        <w:t>Procedia Computer Science</w:t>
      </w:r>
      <w:r w:rsidRPr="007D1BA5">
        <w:rPr>
          <w:noProof/>
        </w:rPr>
        <w:t xml:space="preserve">, </w:t>
      </w:r>
      <w:r w:rsidRPr="007D1BA5">
        <w:rPr>
          <w:i/>
          <w:iCs/>
          <w:noProof/>
        </w:rPr>
        <w:t>75</w:t>
      </w:r>
      <w:r w:rsidRPr="007D1BA5">
        <w:rPr>
          <w:noProof/>
        </w:rPr>
        <w:t>, 301–305. https://doi.org/10.1016/j.procs.2015.12.251</w:t>
      </w:r>
    </w:p>
    <w:p w14:paraId="76E515BC"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Radianti, J., Majchrzak, T. A., Fromm, J., &amp; Wohlgenannt, I. (2020). A systematic review of immersive virtual reality applications for higher education: Design elements, lessons learned, and research agenda. </w:t>
      </w:r>
      <w:r w:rsidRPr="007D1BA5">
        <w:rPr>
          <w:i/>
          <w:iCs/>
          <w:noProof/>
        </w:rPr>
        <w:t>Computers &amp; Education</w:t>
      </w:r>
      <w:r w:rsidRPr="007D1BA5">
        <w:rPr>
          <w:noProof/>
        </w:rPr>
        <w:t xml:space="preserve">, </w:t>
      </w:r>
      <w:r w:rsidRPr="007D1BA5">
        <w:rPr>
          <w:i/>
          <w:iCs/>
          <w:noProof/>
        </w:rPr>
        <w:t>147</w:t>
      </w:r>
      <w:r w:rsidRPr="007D1BA5">
        <w:rPr>
          <w:noProof/>
        </w:rPr>
        <w:t>. https://doi.org/10.1016/j.compedu.2019.103778</w:t>
      </w:r>
    </w:p>
    <w:p w14:paraId="4D7FC99A"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Rashevska, N. V, Semerikov, S. O., Zinonos, N. O., Tkachuk, V. V, &amp; Shyshkina, M. P. (2020). Using augmented reality tools in the teaching of two-dimensional plane geometry. In </w:t>
      </w:r>
      <w:r w:rsidRPr="007D1BA5">
        <w:rPr>
          <w:i/>
          <w:iCs/>
          <w:noProof/>
        </w:rPr>
        <w:t>CEUR Workshop Proceedings</w:t>
      </w:r>
      <w:r w:rsidRPr="007D1BA5">
        <w:rPr>
          <w:noProof/>
        </w:rPr>
        <w:t xml:space="preserve"> (Vol. 2731, hal. 79–90).</w:t>
      </w:r>
    </w:p>
    <w:p w14:paraId="3A65FFF9"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Salinas Martínez, P., &amp; González Mendívil, E. (2017). Augmented reality and solids of revolution. </w:t>
      </w:r>
      <w:r w:rsidRPr="007D1BA5">
        <w:rPr>
          <w:i/>
          <w:iCs/>
          <w:noProof/>
        </w:rPr>
        <w:t>International Journal on Interactive Design and Manufacturing</w:t>
      </w:r>
      <w:r w:rsidRPr="007D1BA5">
        <w:rPr>
          <w:noProof/>
        </w:rPr>
        <w:t xml:space="preserve">, </w:t>
      </w:r>
      <w:r w:rsidRPr="007D1BA5">
        <w:rPr>
          <w:i/>
          <w:iCs/>
          <w:noProof/>
        </w:rPr>
        <w:t>11</w:t>
      </w:r>
      <w:r w:rsidRPr="007D1BA5">
        <w:rPr>
          <w:noProof/>
        </w:rPr>
        <w:t>(4), 829–837. https://doi.org/10.1007/s12008-017-0390-3</w:t>
      </w:r>
    </w:p>
    <w:p w14:paraId="7619C3ED"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Sarkar, P., Pillai, J. S., &amp; Gupta, A. (2018). ScholAR: A collaborative learning experience for rural schools using augmented reality application. In </w:t>
      </w:r>
      <w:r w:rsidRPr="007D1BA5">
        <w:rPr>
          <w:i/>
          <w:iCs/>
          <w:noProof/>
        </w:rPr>
        <w:t>Proceedings - IEEE 9th International Conference on Technology for Education</w:t>
      </w:r>
      <w:r w:rsidRPr="007D1BA5">
        <w:rPr>
          <w:noProof/>
        </w:rPr>
        <w:t>. https://doi.org/10.1109/T4E.2018.00010</w:t>
      </w:r>
    </w:p>
    <w:p w14:paraId="557E5E72"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Schenck, K. E., &amp; Nathan, M. J. (2024). Navigating spatial ability for mathematics education: A review and roadmap. </w:t>
      </w:r>
      <w:r w:rsidRPr="007D1BA5">
        <w:rPr>
          <w:i/>
          <w:iCs/>
          <w:noProof/>
        </w:rPr>
        <w:t>Educational Psychology Review</w:t>
      </w:r>
      <w:r w:rsidRPr="007D1BA5">
        <w:rPr>
          <w:noProof/>
        </w:rPr>
        <w:t xml:space="preserve">, </w:t>
      </w:r>
      <w:r w:rsidRPr="007D1BA5">
        <w:rPr>
          <w:i/>
          <w:iCs/>
          <w:noProof/>
        </w:rPr>
        <w:t>36</w:t>
      </w:r>
      <w:r w:rsidRPr="007D1BA5">
        <w:rPr>
          <w:noProof/>
        </w:rPr>
        <w:t>. https://doi.org/10.1007/s10648-024-09935-5</w:t>
      </w:r>
    </w:p>
    <w:p w14:paraId="6BFA2549"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Schoenherr, J., &amp; Schukajlow, S. (2024). Characterizing external visualization in mathematics education research: A scoping review. </w:t>
      </w:r>
      <w:r w:rsidRPr="007D1BA5">
        <w:rPr>
          <w:i/>
          <w:iCs/>
          <w:noProof/>
        </w:rPr>
        <w:t>ZDM–Mathematics Education</w:t>
      </w:r>
      <w:r w:rsidRPr="007D1BA5">
        <w:rPr>
          <w:noProof/>
        </w:rPr>
        <w:t xml:space="preserve">, </w:t>
      </w:r>
      <w:r w:rsidRPr="007D1BA5">
        <w:rPr>
          <w:i/>
          <w:iCs/>
          <w:noProof/>
        </w:rPr>
        <w:t>56</w:t>
      </w:r>
      <w:r w:rsidRPr="007D1BA5">
        <w:rPr>
          <w:noProof/>
        </w:rPr>
        <w:t>(1), 73–85. https://doi.org/10.1007/s11858-023-01494-3</w:t>
      </w:r>
    </w:p>
    <w:p w14:paraId="7675549B"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Schutera, S., Schnierle, M., Wu, M., Pertzel, T., Seybold, J., Bauer, P., Teutscher, D., Rädle, M., Hess-Mohr, N., Röck, S., &amp; Krause, M. J. (2021). On the potential of augmented reality for mathematics teaching with the application cleARmaths. </w:t>
      </w:r>
      <w:r w:rsidRPr="007D1BA5">
        <w:rPr>
          <w:i/>
          <w:iCs/>
          <w:noProof/>
        </w:rPr>
        <w:t>Education Sciences</w:t>
      </w:r>
      <w:r w:rsidRPr="007D1BA5">
        <w:rPr>
          <w:noProof/>
        </w:rPr>
        <w:t xml:space="preserve">, </w:t>
      </w:r>
      <w:r w:rsidRPr="007D1BA5">
        <w:rPr>
          <w:i/>
          <w:iCs/>
          <w:noProof/>
        </w:rPr>
        <w:t>11</w:t>
      </w:r>
      <w:r w:rsidRPr="007D1BA5">
        <w:rPr>
          <w:noProof/>
        </w:rPr>
        <w:t>(8). https://doi.org/10.3390/educsci11080368</w:t>
      </w:r>
    </w:p>
    <w:p w14:paraId="0E3BBE84"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Shaghaghian, Z., Burte, H., Song, D., &amp; Yan, W. (2022). Learning spatial transformations and their math representations through embodied learning in augmented reality. In </w:t>
      </w:r>
      <w:r w:rsidRPr="007D1BA5">
        <w:rPr>
          <w:i/>
          <w:iCs/>
          <w:noProof/>
        </w:rPr>
        <w:t>Lecture Notes in Computer Science</w:t>
      </w:r>
      <w:r w:rsidRPr="007D1BA5">
        <w:rPr>
          <w:noProof/>
        </w:rPr>
        <w:t xml:space="preserve"> (Vol. 13329, hal. 112–128). https://doi.org/10.1007/978-3-031-05675-8_10</w:t>
      </w:r>
    </w:p>
    <w:p w14:paraId="25087957"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Singh, G., &amp; May, Z. (2024). Interactive Learning for Linear Algebra Using Augmented Reality as Visualization Approach. In </w:t>
      </w:r>
      <w:r w:rsidRPr="007D1BA5">
        <w:rPr>
          <w:i/>
          <w:iCs/>
          <w:noProof/>
        </w:rPr>
        <w:t>Lecture Notes in Educational Technology</w:t>
      </w:r>
      <w:r w:rsidRPr="007D1BA5">
        <w:rPr>
          <w:noProof/>
        </w:rPr>
        <w:t xml:space="preserve"> (Vol. 2024, hal. 590–599). https://doi.org/10.1007/978-981-97-4507-4_66</w:t>
      </w:r>
    </w:p>
    <w:p w14:paraId="5123B899"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Sudirman, S., Belbase, S., Rodríguez-Nieto, C. A., Muslim, A. B., &amp; Faizah, S. (2025). Personalization of interactive teaching materials supported by augmented reality: Potentials vs obstacles in 3D geometry learning. </w:t>
      </w:r>
      <w:r w:rsidRPr="007D1BA5">
        <w:rPr>
          <w:i/>
          <w:iCs/>
          <w:noProof/>
        </w:rPr>
        <w:t>Journal of Curriculum Studies Research</w:t>
      </w:r>
      <w:r w:rsidRPr="007D1BA5">
        <w:rPr>
          <w:noProof/>
        </w:rPr>
        <w:t xml:space="preserve">, </w:t>
      </w:r>
      <w:r w:rsidRPr="007D1BA5">
        <w:rPr>
          <w:i/>
          <w:iCs/>
          <w:noProof/>
        </w:rPr>
        <w:t>7</w:t>
      </w:r>
      <w:r w:rsidRPr="007D1BA5">
        <w:rPr>
          <w:noProof/>
        </w:rPr>
        <w:t>(1), 152–178. https://doi.org/10.46303/jcsr.2025.8</w:t>
      </w:r>
    </w:p>
    <w:p w14:paraId="626DB60C"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Sweller, J., van Merriënboer, J. J. G., &amp; Paas, F. (2019). Cognitive architecture and instructional design: 20 years later. </w:t>
      </w:r>
      <w:r w:rsidRPr="007D1BA5">
        <w:rPr>
          <w:i/>
          <w:iCs/>
          <w:noProof/>
        </w:rPr>
        <w:t>Educational Psychology Review</w:t>
      </w:r>
      <w:r w:rsidRPr="007D1BA5">
        <w:rPr>
          <w:noProof/>
        </w:rPr>
        <w:t xml:space="preserve">, </w:t>
      </w:r>
      <w:r w:rsidRPr="007D1BA5">
        <w:rPr>
          <w:i/>
          <w:iCs/>
          <w:noProof/>
        </w:rPr>
        <w:t>31</w:t>
      </w:r>
      <w:r w:rsidRPr="007D1BA5">
        <w:rPr>
          <w:noProof/>
        </w:rPr>
        <w:t>, 261–292. https://doi.org/10.1007/s10648-019-09465-5</w:t>
      </w:r>
    </w:p>
    <w:p w14:paraId="25EDDCDA"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Wong, J., Bayoumy, S., Freeke, A., &amp; Cabo, A. J. (2022). Augmented reality for learning mathematics: A pilot study with WebXR as an accessible tool. In </w:t>
      </w:r>
      <w:r w:rsidRPr="007D1BA5">
        <w:rPr>
          <w:i/>
          <w:iCs/>
          <w:noProof/>
        </w:rPr>
        <w:t>SEFI 2022 - 50th Annual Conference of the European Society for Engineering Education</w:t>
      </w:r>
      <w:r w:rsidRPr="007D1BA5">
        <w:rPr>
          <w:noProof/>
        </w:rPr>
        <w:t>. https://doi.org/10.5821/conference-9788412322262.1216</w:t>
      </w:r>
    </w:p>
    <w:p w14:paraId="313E5FA7"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Yasmin, S. (2024). Have fun with math: Multimodal, interactive, and immersive exploration of wave functions with 3D models. In </w:t>
      </w:r>
      <w:r w:rsidRPr="007D1BA5">
        <w:rPr>
          <w:i/>
          <w:iCs/>
          <w:noProof/>
        </w:rPr>
        <w:t>ISS Companion 2024 - Companion Proceedings of the Conference on Interactive Surfaces and Spaces</w:t>
      </w:r>
      <w:r w:rsidRPr="007D1BA5">
        <w:rPr>
          <w:noProof/>
        </w:rPr>
        <w:t xml:space="preserve"> (hal. 13–16). https://doi.org/10.1145/3696762.3698045</w:t>
      </w:r>
    </w:p>
    <w:p w14:paraId="40E855F2" w14:textId="77777777" w:rsidR="007D1BA5" w:rsidRPr="007D1BA5" w:rsidRDefault="007D1BA5" w:rsidP="00EC3F9B">
      <w:pPr>
        <w:widowControl w:val="0"/>
        <w:autoSpaceDE w:val="0"/>
        <w:autoSpaceDN w:val="0"/>
        <w:adjustRightInd w:val="0"/>
        <w:spacing w:line="264" w:lineRule="auto"/>
        <w:ind w:left="567" w:hanging="567"/>
        <w:jc w:val="both"/>
        <w:rPr>
          <w:noProof/>
        </w:rPr>
      </w:pPr>
      <w:r w:rsidRPr="007D1BA5">
        <w:rPr>
          <w:noProof/>
        </w:rPr>
        <w:t xml:space="preserve">Zekeik, H., Mouali, S., Lamarti, M. L., &amp; Khalfouni, M. (2025). Enhancing Geometry Learning with Mobile Augmented Reality: Evaluating the GeoFormeAR Application in Middle School Education. </w:t>
      </w:r>
      <w:r w:rsidRPr="007D1BA5">
        <w:rPr>
          <w:i/>
          <w:iCs/>
          <w:noProof/>
        </w:rPr>
        <w:t>International Journal of Interactive Mobile Technologies</w:t>
      </w:r>
      <w:r w:rsidRPr="007D1BA5">
        <w:rPr>
          <w:noProof/>
        </w:rPr>
        <w:t xml:space="preserve">, </w:t>
      </w:r>
      <w:r w:rsidRPr="007D1BA5">
        <w:rPr>
          <w:i/>
          <w:iCs/>
          <w:noProof/>
        </w:rPr>
        <w:t>19</w:t>
      </w:r>
      <w:r w:rsidRPr="007D1BA5">
        <w:rPr>
          <w:noProof/>
        </w:rPr>
        <w:t>(20), 113–131. https://doi.org/10.3991/ijim.v19i20.56381</w:t>
      </w:r>
    </w:p>
    <w:p w14:paraId="257B7CB9" w14:textId="34F568AF" w:rsidR="00D6484C" w:rsidRPr="00F86C21" w:rsidRDefault="00D6484C" w:rsidP="00EC3F9B">
      <w:pPr>
        <w:pStyle w:val="HeadingMathline"/>
        <w:spacing w:line="264" w:lineRule="auto"/>
        <w:ind w:left="567" w:hanging="567"/>
        <w:jc w:val="both"/>
        <w:rPr>
          <w:szCs w:val="24"/>
        </w:rPr>
      </w:pPr>
      <w:r>
        <w:rPr>
          <w:szCs w:val="24"/>
        </w:rPr>
        <w:fldChar w:fldCharType="end"/>
      </w:r>
    </w:p>
    <w:sectPr w:rsidR="00D6484C" w:rsidRPr="00F86C21" w:rsidSect="00737376">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701" w:header="576" w:footer="576" w:gutter="0"/>
      <w:pgNumType w:start="65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629DA" w14:textId="77777777" w:rsidR="006B0354" w:rsidRDefault="006B0354">
      <w:r>
        <w:separator/>
      </w:r>
    </w:p>
  </w:endnote>
  <w:endnote w:type="continuationSeparator" w:id="0">
    <w:p w14:paraId="155AC1B1" w14:textId="77777777" w:rsidR="006B0354" w:rsidRDefault="006B0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DengXian">
    <w:altName w:val="等线"/>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E8E4" w14:textId="56AD635A" w:rsidR="00F34646" w:rsidRPr="003A73DC" w:rsidRDefault="003229D8" w:rsidP="003A73DC">
    <w:pPr>
      <w:pStyle w:val="Footer"/>
      <w:tabs>
        <w:tab w:val="clear" w:pos="9026"/>
        <w:tab w:val="right" w:pos="8787"/>
      </w:tabs>
      <w:jc w:val="center"/>
      <w:rPr>
        <w:b/>
        <w:sz w:val="22"/>
        <w:szCs w:val="22"/>
      </w:rPr>
    </w:pPr>
    <w:r w:rsidRPr="003A73DC">
      <w:rPr>
        <w:b/>
        <w:noProof/>
        <w:sz w:val="22"/>
        <w:szCs w:val="22"/>
      </w:rPr>
      <mc:AlternateContent>
        <mc:Choice Requires="wps">
          <w:drawing>
            <wp:anchor distT="0" distB="0" distL="114300" distR="114300" simplePos="0" relativeHeight="251655168" behindDoc="0" locked="0" layoutInCell="1" allowOverlap="1" wp14:anchorId="22073B71" wp14:editId="796945F3">
              <wp:simplePos x="0" y="0"/>
              <wp:positionH relativeFrom="column">
                <wp:posOffset>-146685</wp:posOffset>
              </wp:positionH>
              <wp:positionV relativeFrom="paragraph">
                <wp:posOffset>-107950</wp:posOffset>
              </wp:positionV>
              <wp:extent cx="5876925" cy="0"/>
              <wp:effectExtent l="15240" t="6350" r="13335" b="12700"/>
              <wp:wrapNone/>
              <wp:docPr id="73861527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9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FFB1FD" id="_x0000_t32" coordsize="21600,21600" o:spt="32" o:oned="t" path="m,l21600,21600e" filled="f">
              <v:path arrowok="t" fillok="f" o:connecttype="none"/>
              <o:lock v:ext="edit" shapetype="t"/>
            </v:shapetype>
            <v:shape id="AutoShape 2" o:spid="_x0000_s1026" type="#_x0000_t32" style="position:absolute;margin-left:-11.55pt;margin-top:-8.5pt;width:462.7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vOXuQEAAFcDAAAOAAAAZHJzL2Uyb0RvYy54bWysU01v2zAMvQ/YfxB0X+wE6MeMOD2k6y7d&#10;FqDdD2Ak2RYqiwKpxMm/n6QmabHdhvogUCL5+PhIL+8OoxN7Q2zRt3I+q6UwXqG2vm/l7+eHL7dS&#10;cASvwaE3rTwalnerz5+WU2jMAgd02pBIIJ6bKbRyiDE0VcVqMCPwDIPxydkhjRDTlfpKE0wJfXTV&#10;oq6vqwlJB0JlmNPr/atTrgp+1xkVf3UdmyhcKxO3WE4q5zaf1WoJTU8QBqtONOA/WIxgfSp6gbqH&#10;CGJH9h+o0SpCxi7OFI4Vdp1VpvSQupnXf3XzNEAwpZckDoeLTPxxsOrnfu03lKmrg38Kj6heWHhc&#10;D+B7Uwg8H0Ma3DxLVU2Bm0tKvnDYkNhOP1CnGNhFLCocOhozZOpPHIrYx4vY5hCFSo9XtzfXXxdX&#10;Uqizr4LmnBiI43eDo8hGKzkS2H6Ia/Q+jRRpXsrA/pFjpgXNOSFX9fhgnSuTdV5Mifvipq5LBqOz&#10;OntzHFO/XTsSe8jLUb7SZPK8DyPceV3QBgP628mOYN2rnao7f9Imy5F3j5st6uOGzpql6RWap03L&#10;6/H+XrLf/ofVHwAAAP//AwBQSwMEFAAGAAgAAAAhAH5f1FPdAAAACwEAAA8AAABkcnMvZG93bnJl&#10;di54bWxMj81OwzAQhO9IvIO1SNxaJ6F/hDgVIHGuSLlw28TbOCK2o9htwtuzSEj0trszmv2m2M+2&#10;FxcaQ+edgnSZgCDXeN25VsHH8W2xAxEiOo29d6TgmwLsy9ubAnPtJ/dOlyq2gkNcyFGBiXHIpQyN&#10;IYth6QdyrJ38aDHyOrZSjzhxuO1lliQbabFz/MHgQK+Gmq/qbBVsV/rT4+ZlXa+nwzHSyVS7w6zU&#10;/d38/AQi0hz/zfCLz+hQMlPtz04H0StYZA8pW3lIt1yKHY9JtgJR/11kWcjrDuUPAAAA//8DAFBL&#10;AQItABQABgAIAAAAIQC2gziS/gAAAOEBAAATAAAAAAAAAAAAAAAAAAAAAABbQ29udGVudF9UeXBl&#10;c10ueG1sUEsBAi0AFAAGAAgAAAAhADj9If/WAAAAlAEAAAsAAAAAAAAAAAAAAAAALwEAAF9yZWxz&#10;Ly5yZWxzUEsBAi0AFAAGAAgAAAAhAPXW85e5AQAAVwMAAA4AAAAAAAAAAAAAAAAALgIAAGRycy9l&#10;Mm9Eb2MueG1sUEsBAi0AFAAGAAgAAAAhAH5f1FPdAAAACwEAAA8AAAAAAAAAAAAAAAAAEwQAAGRy&#10;cy9kb3ducmV2LnhtbFBLBQYAAAAABAAEAPMAAAAdBQAAAAA=&#10;" strokeweight="1pt"/>
          </w:pict>
        </mc:Fallback>
      </mc:AlternateContent>
    </w:r>
  </w:p>
  <w:p w14:paraId="0BF55690" w14:textId="77777777" w:rsidR="00F34646" w:rsidRDefault="00F34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97B4" w14:textId="453C8137" w:rsidR="00F34646" w:rsidRDefault="003229D8" w:rsidP="003A73DC">
    <w:pPr>
      <w:pStyle w:val="Footer"/>
      <w:tabs>
        <w:tab w:val="clear" w:pos="9026"/>
        <w:tab w:val="right" w:pos="8787"/>
      </w:tabs>
      <w:jc w:val="center"/>
    </w:pPr>
    <w:r w:rsidRPr="00E30A16">
      <w:rPr>
        <w:b/>
        <w:i/>
        <w:noProof/>
        <w:sz w:val="22"/>
        <w:szCs w:val="22"/>
      </w:rPr>
      <mc:AlternateContent>
        <mc:Choice Requires="wps">
          <w:drawing>
            <wp:anchor distT="0" distB="0" distL="114300" distR="114300" simplePos="0" relativeHeight="251656192" behindDoc="0" locked="0" layoutInCell="1" allowOverlap="1" wp14:anchorId="0A802BE8" wp14:editId="141358A5">
              <wp:simplePos x="0" y="0"/>
              <wp:positionH relativeFrom="column">
                <wp:posOffset>-137160</wp:posOffset>
              </wp:positionH>
              <wp:positionV relativeFrom="paragraph">
                <wp:posOffset>-107950</wp:posOffset>
              </wp:positionV>
              <wp:extent cx="5876925" cy="0"/>
              <wp:effectExtent l="15240" t="6350" r="13335" b="12700"/>
              <wp:wrapNone/>
              <wp:docPr id="8295242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9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F3C909" id="_x0000_t32" coordsize="21600,21600" o:spt="32" o:oned="t" path="m,l21600,21600e" filled="f">
              <v:path arrowok="t" fillok="f" o:connecttype="none"/>
              <o:lock v:ext="edit" shapetype="t"/>
            </v:shapetype>
            <v:shape id="AutoShape 4" o:spid="_x0000_s1026" type="#_x0000_t32" style="position:absolute;margin-left:-10.8pt;margin-top:-8.5pt;width:46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vOXuQEAAFcDAAAOAAAAZHJzL2Uyb0RvYy54bWysU01v2zAMvQ/YfxB0X+wE6MeMOD2k6y7d&#10;FqDdD2Ak2RYqiwKpxMm/n6QmabHdhvogUCL5+PhIL+8OoxN7Q2zRt3I+q6UwXqG2vm/l7+eHL7dS&#10;cASvwaE3rTwalnerz5+WU2jMAgd02pBIIJ6bKbRyiDE0VcVqMCPwDIPxydkhjRDTlfpKE0wJfXTV&#10;oq6vqwlJB0JlmNPr/atTrgp+1xkVf3UdmyhcKxO3WE4q5zaf1WoJTU8QBqtONOA/WIxgfSp6gbqH&#10;CGJH9h+o0SpCxi7OFI4Vdp1VpvSQupnXf3XzNEAwpZckDoeLTPxxsOrnfu03lKmrg38Kj6heWHhc&#10;D+B7Uwg8H0Ma3DxLVU2Bm0tKvnDYkNhOP1CnGNhFLCocOhozZOpPHIrYx4vY5hCFSo9XtzfXXxdX&#10;Uqizr4LmnBiI43eDo8hGKzkS2H6Ia/Q+jRRpXsrA/pFjpgXNOSFX9fhgnSuTdV5Mifvipq5LBqOz&#10;OntzHFO/XTsSe8jLUb7SZPK8DyPceV3QBgP628mOYN2rnao7f9Imy5F3j5st6uOGzpql6RWap03L&#10;6/H+XrLf/ofVHwAAAP//AwBQSwMEFAAGAAgAAAAhAKm14UzdAAAACwEAAA8AAABkcnMvZG93bnJl&#10;di54bWxMj0FPwzAMhe9I/IfISNy2tIN1W2k6ARLniY4Lt7TxmorGqZpsLf8eIyGxm+339Py9Yj+7&#10;XlxwDJ0nBekyAYHUeNNRq+Dj+LbYgghRk9G9J1TwjQH25e1NoXPjJ3rHSxVbwSEUcq3AxjjkUobG&#10;otNh6Qck1k5+dDryOrbSjHricNfLVZJk0umO+IPVA75abL6qs1OweTSfXmcv63o9HY4RT7baHmal&#10;7u/m5ycQEef4b4ZffEaHkplqfyYTRK9gsUoztvKQbrgUO3bJww5E/XeRZSGvO5Q/AAAA//8DAFBL&#10;AQItABQABgAIAAAAIQC2gziS/gAAAOEBAAATAAAAAAAAAAAAAAAAAAAAAABbQ29udGVudF9UeXBl&#10;c10ueG1sUEsBAi0AFAAGAAgAAAAhADj9If/WAAAAlAEAAAsAAAAAAAAAAAAAAAAALwEAAF9yZWxz&#10;Ly5yZWxzUEsBAi0AFAAGAAgAAAAhAPXW85e5AQAAVwMAAA4AAAAAAAAAAAAAAAAALgIAAGRycy9l&#10;Mm9Eb2MueG1sUEsBAi0AFAAGAAgAAAAhAKm14UzdAAAACwEAAA8AAAAAAAAAAAAAAAAAEwQAAGRy&#10;cy9kb3ducmV2LnhtbFBLBQYAAAAABAAEAPMAAAAdBQAAAAA=&#10;" strokeweight="1pt"/>
          </w:pict>
        </mc:Fallback>
      </mc:AlternateContent>
    </w:r>
  </w:p>
  <w:p w14:paraId="1E27ADB5" w14:textId="77777777" w:rsidR="009F0A33" w:rsidRDefault="003E4F14" w:rsidP="003E4F14">
    <w:pPr>
      <w:tabs>
        <w:tab w:val="left" w:pos="340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5FB86" w14:textId="77777777" w:rsidR="003A73DC" w:rsidRDefault="003A73DC"/>
  <w:tbl>
    <w:tblPr>
      <w:tblW w:w="5080" w:type="pct"/>
      <w:jc w:val="center"/>
      <w:tblBorders>
        <w:top w:val="single" w:sz="4" w:space="0" w:color="auto"/>
      </w:tblBorders>
      <w:tblLook w:val="04A0" w:firstRow="1" w:lastRow="0" w:firstColumn="1" w:lastColumn="0" w:noHBand="0" w:noVBand="1"/>
    </w:tblPr>
    <w:tblGrid>
      <w:gridCol w:w="8928"/>
    </w:tblGrid>
    <w:tr w:rsidR="007D0558" w:rsidRPr="007D0558" w14:paraId="51B6F26F" w14:textId="77777777" w:rsidTr="007D0558">
      <w:trPr>
        <w:trHeight w:val="527"/>
        <w:jc w:val="center"/>
      </w:trPr>
      <w:tc>
        <w:tcPr>
          <w:tcW w:w="9147" w:type="dxa"/>
        </w:tcPr>
        <w:p w14:paraId="6DEEEF83" w14:textId="77777777" w:rsidR="003A73DC" w:rsidRPr="003A73DC" w:rsidRDefault="003A73DC" w:rsidP="003A73DC">
          <w:pPr>
            <w:pStyle w:val="Footer"/>
            <w:jc w:val="center"/>
            <w:rPr>
              <w:b/>
              <w:bCs/>
              <w:sz w:val="16"/>
              <w:szCs w:val="16"/>
            </w:rPr>
          </w:pPr>
        </w:p>
        <w:p w14:paraId="02675866" w14:textId="73DC0CA0" w:rsidR="007D0558" w:rsidRPr="00B61348" w:rsidRDefault="00737376" w:rsidP="003A73DC">
          <w:pPr>
            <w:pStyle w:val="Footer"/>
            <w:jc w:val="center"/>
            <w:rPr>
              <w:b/>
              <w:bCs/>
            </w:rPr>
          </w:pPr>
          <w:r>
            <w:rPr>
              <w:b/>
              <w:bCs/>
            </w:rPr>
            <w:t>651</w:t>
          </w:r>
        </w:p>
      </w:tc>
    </w:tr>
  </w:tbl>
  <w:p w14:paraId="727F5AB3" w14:textId="77777777" w:rsidR="007D0558" w:rsidRDefault="007D0558" w:rsidP="007D0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51E02" w14:textId="77777777" w:rsidR="006B0354" w:rsidRDefault="006B0354">
      <w:r>
        <w:separator/>
      </w:r>
    </w:p>
  </w:footnote>
  <w:footnote w:type="continuationSeparator" w:id="0">
    <w:p w14:paraId="209963F0" w14:textId="77777777" w:rsidR="006B0354" w:rsidRDefault="006B0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1F8D" w14:textId="593C8640" w:rsidR="009F0A33" w:rsidRDefault="003229D8" w:rsidP="00392539">
    <w:r>
      <w:rPr>
        <w:noProof/>
      </w:rPr>
      <mc:AlternateContent>
        <mc:Choice Requires="wps">
          <w:drawing>
            <wp:anchor distT="0" distB="0" distL="114300" distR="114300" simplePos="0" relativeHeight="251658240" behindDoc="0" locked="0" layoutInCell="0" allowOverlap="1" wp14:anchorId="0CEE17D6" wp14:editId="1FA6B362">
              <wp:simplePos x="0" y="0"/>
              <wp:positionH relativeFrom="page">
                <wp:posOffset>1080135</wp:posOffset>
              </wp:positionH>
              <wp:positionV relativeFrom="page">
                <wp:posOffset>361950</wp:posOffset>
              </wp:positionV>
              <wp:extent cx="5575935" cy="175260"/>
              <wp:effectExtent l="0" t="0" r="0" b="0"/>
              <wp:wrapNone/>
              <wp:docPr id="2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10C30" w14:textId="5D110172" w:rsidR="00B96339" w:rsidRPr="002E19CF" w:rsidRDefault="002E19CF" w:rsidP="003F521D">
                          <w:pPr>
                            <w:jc w:val="both"/>
                            <w:rPr>
                              <w:bCs/>
                              <w:i/>
                              <w:iCs/>
                            </w:rPr>
                          </w:pPr>
                          <w:r w:rsidRPr="002E19CF">
                            <w:rPr>
                              <w:bCs/>
                              <w:i/>
                              <w:iCs/>
                            </w:rPr>
                            <w:t>Augmented and Virtual Reality for Abstract Mathematical Visualization: A Systematic Review</w:t>
                          </w:r>
                          <w:r w:rsidRPr="002E19CF">
                            <w:rPr>
                              <w:bCs/>
                              <w:i/>
                              <w:iCs/>
                            </w:rPr>
                            <w:t xml:space="preserve"> </w:t>
                          </w:r>
                          <w:r w:rsidRPr="002E19CF">
                            <w:rPr>
                              <w:bCs/>
                              <w:i/>
                              <w:iCs/>
                            </w:rPr>
                            <w:t>of</w:t>
                          </w:r>
                          <w:r w:rsidRPr="002E19CF">
                            <w:rPr>
                              <w:bCs/>
                              <w:i/>
                              <w:iCs/>
                            </w:rPr>
                            <w:t xml:space="preserve"> </w:t>
                          </w:r>
                          <w:r w:rsidRPr="002E19CF">
                            <w:rPr>
                              <w:bCs/>
                              <w:i/>
                              <w:iCs/>
                            </w:rPr>
                            <w:t>Cognitive Outcomes</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CEE17D6" id="_x0000_t202" coordsize="21600,21600" o:spt="202" path="m,l,21600r21600,l21600,xe">
              <v:stroke joinstyle="miter"/>
              <v:path gradientshapeok="t" o:connecttype="rect"/>
            </v:shapetype>
            <v:shape id="Text Box 4" o:spid="_x0000_s1026" type="#_x0000_t202" style="position:absolute;margin-left:85.05pt;margin-top:28.5pt;width:439.05pt;height:13.8pt;z-index:2516582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di3gEAAJsDAAAOAAAAZHJzL2Uyb0RvYy54bWysU9tu2zAMfR+wfxD0vjjO6nY14hRdiwwD&#10;um5Atw+QZfmC2aJGKrGzrx8lJ2m3vQ17EUSKPjznkF7fTEMv9gapA1vIdLGUwlgNVWebQn77un3z&#10;TgryylaqB2sKeTAkbzavX61Hl5sVtNBXBgWDWMpHV8jWe5cnCenWDIoW4IzlxxpwUJ5DbJIK1cjo&#10;Q5+slsvLZASsHII2RJy9nx/lJuLXtdH+c12T8aIvJHPz8cR4luFMNmuVN6hc2+kjDfUPLAbVWW56&#10;hrpXXokddn9BDZ1GIKj9QsOQQF132kQNrCZd/qHmqVXORC1sDrmzTfT/YPXj/sl9QeGn9zDxAKMI&#10;cg+gv5OwcNcq25hbRBhboypunAbLktFRfvw0WE05BZBy/AQVD1ntPESgqcYhuMI6BaPzAA5n083k&#10;heZkll1l128zKTS/pVfZ6jJOJVH56WuH5D8YGES4FBJ5qBFd7R/IBzYqP5WEZha2Xd/Hwfb2twQX&#10;hkxkHwjP1P1UTlwdVJRQHVgHwrwnvNd8aQF/SjHyjhSSfuwUGin6j5a9uE4vLsJSxYAv+DJbnrLK&#10;aoYopPYoxRzc+XkFdw67puUeJ99v2bltF0U98zky5g2IWo/bGlbsZRyrnv+pzS8AAAD//wMAUEsD&#10;BBQABgAIAAAAIQBCU+h84AAAAAoBAAAPAAAAZHJzL2Rvd25yZXYueG1sTI/BTsMwEETvSPyDtUjc&#10;qN0qtCHEqRASHFApIq3g6sZLEhGvQ+y26d+zPcFxNKOZN/lydJ044BBaTxqmEwUCqfK2pVrDdvN0&#10;k4II0ZA1nSfUcMIAy+LyIjeZ9Ud6x0MZa8ElFDKjoYmxz6QMVYPOhInvkdj78oMzkeVQSzuYI5e7&#10;Ts6UmktnWuKFxvT42GD1Xe4dj3y8mtNardxb9fJz9/y5qsskqbW+vhof7kFEHONfGM74jA4FM+38&#10;nmwQHeuFmnJUw+2CP50DKklnIHYa0mQOssjl/wvFLwAAAP//AwBQSwECLQAUAAYACAAAACEAtoM4&#10;kv4AAADhAQAAEwAAAAAAAAAAAAAAAAAAAAAAW0NvbnRlbnRfVHlwZXNdLnhtbFBLAQItABQABgAI&#10;AAAAIQA4/SH/1gAAAJQBAAALAAAAAAAAAAAAAAAAAC8BAABfcmVscy8ucmVsc1BLAQItABQABgAI&#10;AAAAIQCYSqdi3gEAAJsDAAAOAAAAAAAAAAAAAAAAAC4CAABkcnMvZTJvRG9jLnhtbFBLAQItABQA&#10;BgAIAAAAIQBCU+h84AAAAAoBAAAPAAAAAAAAAAAAAAAAADgEAABkcnMvZG93bnJldi54bWxQSwUG&#10;AAAAAAQABADzAAAARQUAAAAA&#10;" o:allowincell="f" filled="f" stroked="f">
              <v:textbox style="mso-fit-shape-to-text:t" inset=",0,,0">
                <w:txbxContent>
                  <w:p w14:paraId="72210C30" w14:textId="5D110172" w:rsidR="00B96339" w:rsidRPr="002E19CF" w:rsidRDefault="002E19CF" w:rsidP="003F521D">
                    <w:pPr>
                      <w:jc w:val="both"/>
                      <w:rPr>
                        <w:bCs/>
                        <w:i/>
                        <w:iCs/>
                      </w:rPr>
                    </w:pPr>
                    <w:r w:rsidRPr="002E19CF">
                      <w:rPr>
                        <w:bCs/>
                        <w:i/>
                        <w:iCs/>
                      </w:rPr>
                      <w:t>Augmented and Virtual Reality for Abstract Mathematical Visualization: A Systematic Review</w:t>
                    </w:r>
                    <w:r w:rsidRPr="002E19CF">
                      <w:rPr>
                        <w:bCs/>
                        <w:i/>
                        <w:iCs/>
                      </w:rPr>
                      <w:t xml:space="preserve"> </w:t>
                    </w:r>
                    <w:r w:rsidRPr="002E19CF">
                      <w:rPr>
                        <w:bCs/>
                        <w:i/>
                        <w:iCs/>
                      </w:rPr>
                      <w:t>of</w:t>
                    </w:r>
                    <w:r w:rsidRPr="002E19CF">
                      <w:rPr>
                        <w:bCs/>
                        <w:i/>
                        <w:iCs/>
                      </w:rPr>
                      <w:t xml:space="preserve"> </w:t>
                    </w:r>
                    <w:r w:rsidRPr="002E19CF">
                      <w:rPr>
                        <w:bCs/>
                        <w:i/>
                        <w:iCs/>
                      </w:rPr>
                      <w:t>Cognitive Outcomes</w:t>
                    </w:r>
                  </w:p>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0" allowOverlap="1" wp14:anchorId="251513EF" wp14:editId="0AEF1D5F">
              <wp:simplePos x="0" y="0"/>
              <wp:positionH relativeFrom="page">
                <wp:posOffset>0</wp:posOffset>
              </wp:positionH>
              <wp:positionV relativeFrom="page">
                <wp:posOffset>362585</wp:posOffset>
              </wp:positionV>
              <wp:extent cx="1080135" cy="175260"/>
              <wp:effectExtent l="0" t="635" r="0" b="0"/>
              <wp:wrapNone/>
              <wp:docPr id="312310508"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75260"/>
                      </a:xfrm>
                      <a:prstGeom prst="rect">
                        <a:avLst/>
                      </a:prstGeom>
                      <a:solidFill>
                        <a:srgbClr val="8EAA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252AF" w14:textId="77777777" w:rsidR="007D0558" w:rsidRPr="007D0558" w:rsidRDefault="007D0558">
                          <w:pPr>
                            <w:jc w:val="right"/>
                          </w:pPr>
                          <w:r w:rsidRPr="007D0558">
                            <w:fldChar w:fldCharType="begin"/>
                          </w:r>
                          <w:r w:rsidRPr="007D0558">
                            <w:instrText xml:space="preserve"> PAGE   \* MERGEFORMAT </w:instrText>
                          </w:r>
                          <w:r w:rsidRPr="007D0558">
                            <w:fldChar w:fldCharType="separate"/>
                          </w:r>
                          <w:r w:rsidR="00B74BCB">
                            <w:rPr>
                              <w:noProof/>
                            </w:rPr>
                            <w:t>146</w:t>
                          </w:r>
                          <w:r w:rsidRPr="007D0558">
                            <w:rPr>
                              <w:noProof/>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51513EF" id="Text Box 219" o:spid="_x0000_s1027" type="#_x0000_t202" style="position:absolute;margin-left:0;margin-top:28.55pt;width:85.05pt;height:13.8pt;z-index:2516572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MM9gEAAMsDAAAOAAAAZHJzL2Uyb0RvYy54bWysU8tu2zAQvBfoPxC815LcJHUFy4Fj10WB&#10;9AEk/QCKoiSiEpdd0pbcr++Ssp0guRW9ENwlObszO1zejn3HDgqdBlPwbJZypoyESpum4D8fd+8W&#10;nDkvTCU6MKrgR+X47ertm+VgczWHFrpKISMQ4/LBFrz13uZJ4mSreuFmYJWhwxqwF55CbJIKxUDo&#10;fZfM0/QmGQAriyCVc5TdTod8FfHrWkn/va6d8qwrOPXm44pxLcOarJYib1DYVstTG+IfuuiFNlT0&#10;ArUVXrA96ldQvZYIDmo/k9AnUNdaqsiB2GTpCzYPrbAqciFxnL3I5P4frPx2eLA/kPnxDkYaYCTh&#10;7D3IX44Z2LTCNGqNCEOrREWFsyBZMliXn54GqV3uAkg5fIWKhiz2HiLQWGMfVCGejNBpAMeL6Gr0&#10;TIaS6SLN3l9zJuks+3A9v4lTSUR+fm3R+c8KehY2BUcaakQXh3vnQzciP18JxRx0utrprosBNuWm&#10;Q3YQZIDFp/V6excJvLjWmXDZQHg2IYZMpBmYTRz9WI5MVycNAusSqiPxRph8Rf+ANi3gH84G8lTB&#10;3e+9QMVZ98WQdh+zq6tgwhjQBp9ny3NWGEkQBZceOZuCjZ8su7eom5ZqnOe0JqV3Oorw1M+pcXJM&#10;1Obk7mDJ53G89fQHV38BAAD//wMAUEsDBBQABgAIAAAAIQDoEfos3QAAAAYBAAAPAAAAZHJzL2Rv&#10;d25yZXYueG1sTI/BbsIwEETvlfgHa5F6K3ZQS1CaDUIgpB5bqFT1ZuIlSRuvo9iBtF9fcyq3Hc1o&#10;5m2+Gm0rztT7xjFCMlMgiEtnGq4Q3g+7hyUIHzQb3TomhB/ysComd7nOjLvwG533oRKxhH2mEeoQ&#10;ukxKX9ZktZ+5jjh6J9dbHaLsK2l6fYnltpVzpRbS6objQq072tRUfu8Hi7Ad1gu5MfJTfdDLmPjX&#10;39Nh+4V4Px3XzyACjeE/DFf8iA5FZDq6gY0XLUJ8JCA8pQmIq5uqeBwRlo8pyCKXt/jFHwAAAP//&#10;AwBQSwECLQAUAAYACAAAACEAtoM4kv4AAADhAQAAEwAAAAAAAAAAAAAAAAAAAAAAW0NvbnRlbnRf&#10;VHlwZXNdLnhtbFBLAQItABQABgAIAAAAIQA4/SH/1gAAAJQBAAALAAAAAAAAAAAAAAAAAC8BAABf&#10;cmVscy8ucmVsc1BLAQItABQABgAIAAAAIQAI+pMM9gEAAMsDAAAOAAAAAAAAAAAAAAAAAC4CAABk&#10;cnMvZTJvRG9jLnhtbFBLAQItABQABgAIAAAAIQDoEfos3QAAAAYBAAAPAAAAAAAAAAAAAAAAAFAE&#10;AABkcnMvZG93bnJldi54bWxQSwUGAAAAAAQABADzAAAAWgUAAAAA&#10;" o:allowincell="f" fillcolor="#8eaadb" stroked="f">
              <v:textbox style="mso-fit-shape-to-text:t" inset=",0,,0">
                <w:txbxContent>
                  <w:p w14:paraId="679252AF" w14:textId="77777777" w:rsidR="007D0558" w:rsidRPr="007D0558" w:rsidRDefault="007D0558">
                    <w:pPr>
                      <w:jc w:val="right"/>
                    </w:pPr>
                    <w:r w:rsidRPr="007D0558">
                      <w:fldChar w:fldCharType="begin"/>
                    </w:r>
                    <w:r w:rsidRPr="007D0558">
                      <w:instrText xml:space="preserve"> PAGE   \* MERGEFORMAT </w:instrText>
                    </w:r>
                    <w:r w:rsidRPr="007D0558">
                      <w:fldChar w:fldCharType="separate"/>
                    </w:r>
                    <w:r w:rsidR="00B74BCB">
                      <w:rPr>
                        <w:noProof/>
                      </w:rPr>
                      <w:t>146</w:t>
                    </w:r>
                    <w:r w:rsidRPr="007D0558">
                      <w:rPr>
                        <w:noProof/>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37FC" w14:textId="294E9540" w:rsidR="001F70B3" w:rsidRDefault="003229D8" w:rsidP="00392539">
    <w:r>
      <w:rPr>
        <w:noProof/>
      </w:rPr>
      <mc:AlternateContent>
        <mc:Choice Requires="wps">
          <w:drawing>
            <wp:anchor distT="0" distB="0" distL="114300" distR="114300" simplePos="0" relativeHeight="251660288" behindDoc="0" locked="0" layoutInCell="0" allowOverlap="1" wp14:anchorId="34AA6B3A" wp14:editId="4D935C73">
              <wp:simplePos x="0" y="0"/>
              <wp:positionH relativeFrom="page">
                <wp:posOffset>1080135</wp:posOffset>
              </wp:positionH>
              <wp:positionV relativeFrom="page">
                <wp:posOffset>362585</wp:posOffset>
              </wp:positionV>
              <wp:extent cx="5575935" cy="175260"/>
              <wp:effectExtent l="0" t="0" r="0" b="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29BD0" w14:textId="0B54C93E" w:rsidR="007D0558" w:rsidRPr="00737376" w:rsidRDefault="00737376" w:rsidP="003F40B7">
                          <w:pPr>
                            <w:autoSpaceDE w:val="0"/>
                            <w:autoSpaceDN w:val="0"/>
                            <w:adjustRightInd w:val="0"/>
                            <w:jc w:val="right"/>
                            <w:rPr>
                              <w:i/>
                              <w:iCs/>
                            </w:rPr>
                          </w:pPr>
                          <w:r w:rsidRPr="00737376">
                            <w:rPr>
                              <w:i/>
                              <w:iCs/>
                              <w:color w:val="000000"/>
                            </w:rPr>
                            <w:t>Hasby Assidiqi, Sugiman</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4AA6B3A" id="_x0000_t202" coordsize="21600,21600" o:spt="202" path="m,l,21600r21600,l21600,xe">
              <v:stroke joinstyle="miter"/>
              <v:path gradientshapeok="t" o:connecttype="rect"/>
            </v:shapetype>
            <v:shape id="Text Box 2" o:spid="_x0000_s1028" type="#_x0000_t202" style="position:absolute;margin-left:85.05pt;margin-top:28.55pt;width:439.05pt;height:13.8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qTe4gEAAKIDAAAOAAAAZHJzL2Uyb0RvYy54bWysU9Fu0zAUfUfiHyy/07Rl2VjUdBqbipDG&#10;QBp8wK3jJBaJr7l2m5Sv59ppuwFviBfLvnbOPefck9XN2Hdir8kbtKVczOZSaKuwMrYp5bevmzfv&#10;pPABbAUdWl3Kg/byZv361WpwhV5ii12lSTCI9cXgStmG4Ios86rVPfgZOm35skbqIfCRmqwiGBi9&#10;77LlfH6ZDUiVI1Tae67eT5dynfDrWqvwua69DqIrJXMLaaW0buOarVdQNASuNepIA/6BRQ/GctMz&#10;1D0EEDsyf0H1RhF6rMNMYZ9hXRulkwZWs5j/oeapBaeTFjbHu7NN/v/Bqsf9k/tCIozvceQBJhHe&#10;PaD67oXFuxZso2+JcGg1VNx4ES3LBueL46fRal/4CLIdPmHFQ4ZdwAQ01tRHV1inYHQewOFsuh6D&#10;UFzM86v8+m0uheK7xVW+vExTyaA4fe3Ihw8aexE3pSQeakKH/YMPkQ0UpyexmcWN6bo02M7+VuCH&#10;sZLYR8IT9TBuR2GqUi6jtChmi9WB5RBOceF486ZF+inFwFEppf+xA9JSdB8tW3K9uLiI2UoH3tDL&#10;6vZUBasYopQqkBTT4S5MSdw5Mk3LPU7237KBG5O0PfM5EucgJMnH0MakvTynV8+/1voXAAAA//8D&#10;AFBLAwQUAAYACAAAACEABcT6K98AAAAKAQAADwAAAGRycy9kb3ducmV2LnhtbEyPTUvDQBCG74L/&#10;YRnBm91tiSaN2RQR9CBVMRa9TrNjEszuxuy2Tf+905Oehpd5eD+K1WR7sacxdN5pmM8UCHK1N51r&#10;NGzeH64yECGiM9h7RxqOFGBVnp8VmBt/cG+0r2Ij2MSFHDW0MQ65lKFuyWKY+YEc/778aDGyHBtp&#10;Rjywue3lQqkbabFznNDiQPct1d/VznLIxzMeX9TavtZPP8vHz3VTJUmj9eXFdHcLItIU/2A41efq&#10;UHKnrd85E0TPOlVzRjVcp3xPgEqyBYithixJQZaF/D+h/AUAAP//AwBQSwECLQAUAAYACAAAACEA&#10;toM4kv4AAADhAQAAEwAAAAAAAAAAAAAAAAAAAAAAW0NvbnRlbnRfVHlwZXNdLnhtbFBLAQItABQA&#10;BgAIAAAAIQA4/SH/1gAAAJQBAAALAAAAAAAAAAAAAAAAAC8BAABfcmVscy8ucmVsc1BLAQItABQA&#10;BgAIAAAAIQAENqTe4gEAAKIDAAAOAAAAAAAAAAAAAAAAAC4CAABkcnMvZTJvRG9jLnhtbFBLAQIt&#10;ABQABgAIAAAAIQAFxPor3wAAAAoBAAAPAAAAAAAAAAAAAAAAADwEAABkcnMvZG93bnJldi54bWxQ&#10;SwUGAAAAAAQABADzAAAASAUAAAAA&#10;" o:allowincell="f" filled="f" stroked="f">
              <v:textbox style="mso-fit-shape-to-text:t" inset=",0,,0">
                <w:txbxContent>
                  <w:p w14:paraId="4E729BD0" w14:textId="0B54C93E" w:rsidR="007D0558" w:rsidRPr="00737376" w:rsidRDefault="00737376" w:rsidP="003F40B7">
                    <w:pPr>
                      <w:autoSpaceDE w:val="0"/>
                      <w:autoSpaceDN w:val="0"/>
                      <w:adjustRightInd w:val="0"/>
                      <w:jc w:val="right"/>
                      <w:rPr>
                        <w:i/>
                        <w:iCs/>
                      </w:rPr>
                    </w:pPr>
                    <w:r w:rsidRPr="00737376">
                      <w:rPr>
                        <w:i/>
                        <w:iCs/>
                        <w:color w:val="000000"/>
                      </w:rPr>
                      <w:t>Hasby Assidiqi, Sugiman</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0" allowOverlap="1" wp14:anchorId="08E05AC7" wp14:editId="12820681">
              <wp:simplePos x="0" y="0"/>
              <wp:positionH relativeFrom="page">
                <wp:posOffset>6659880</wp:posOffset>
              </wp:positionH>
              <wp:positionV relativeFrom="page">
                <wp:posOffset>361950</wp:posOffset>
              </wp:positionV>
              <wp:extent cx="898525" cy="175260"/>
              <wp:effectExtent l="1905" t="0" r="0" b="0"/>
              <wp:wrapNone/>
              <wp:docPr id="33196464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5260"/>
                      </a:xfrm>
                      <a:prstGeom prst="rect">
                        <a:avLst/>
                      </a:prstGeom>
                      <a:solidFill>
                        <a:srgbClr val="8EAA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D532FC" w14:textId="77777777" w:rsidR="007D0558" w:rsidRPr="003A73DC" w:rsidRDefault="007D0558">
                          <w:r w:rsidRPr="003A73DC">
                            <w:fldChar w:fldCharType="begin"/>
                          </w:r>
                          <w:r w:rsidRPr="003A73DC">
                            <w:instrText xml:space="preserve"> PAGE   \* MERGEFORMAT </w:instrText>
                          </w:r>
                          <w:r w:rsidRPr="003A73DC">
                            <w:fldChar w:fldCharType="separate"/>
                          </w:r>
                          <w:r w:rsidR="00B74BCB">
                            <w:rPr>
                              <w:noProof/>
                            </w:rPr>
                            <w:t>145</w:t>
                          </w:r>
                          <w:r w:rsidRPr="003A73DC">
                            <w:rPr>
                              <w:noProo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8E05AC7" id="Text Box 221" o:spid="_x0000_s1029" type="#_x0000_t202" style="position:absolute;margin-left:524.4pt;margin-top:28.5pt;width:70.75pt;height:13.8pt;z-index:2516592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Za9wEAAMoDAAAOAAAAZHJzL2Uyb0RvYy54bWysU9tu2zAMfR+wfxD0vjjJmi414hRpsgwD&#10;ugvQ7QNkWbaFyaJGKbG7ry8lJ2nRvQ17EcSLDnkOqdXt0Bl2VOg12ILPJlPOlJVQadsU/OeP/bsl&#10;Zz4IWwkDVhX8UXl+u377ZtW7XM2hBVMpZARifd67grchuDzLvGxVJ/wEnLIUrAE7EcjEJqtQ9ITe&#10;mWw+nV5nPWDlEKTynry7McjXCb+ulQzf6tqrwEzBqbeQTkxnGc9svRJ5g8K1Wp7aEP/QRSe0paIX&#10;qJ0Igh1Q/wXVaYngoQ4TCV0Gda2lShyIzWz6is1DK5xKXEgc7y4y+f8HK78eH9x3ZGG4g4EGmEh4&#10;dw/yl2cWtq2wjdogQt8qUVHhWZQs653PT0+j1D73EaTsv0BFQxaHAAloqLGLqhBPRug0gMeL6GoI&#10;TJJzebNczBecSQrNPizm12komcjPjx368ElBx+Kl4EgzTeDieO9DbEbk55RYy4PR1V4bkwxsyq1B&#10;dhQ0/+XHzWZ3l/p/lWZsTLYQn42I0ZNYRmIjxTCUA9NVwd9HiEi6hOqRaCOMa0XfgC4t4B/Oelqp&#10;gvvfB4GKM/PZknQ3s6uruIPJoAu+9JZnr7CSIAouA3I2GtswbuzBoW5aqnEe04aE3uskwnM/p8Zp&#10;YZI2p+WOG/nSTlnPX3D9BAAA//8DAFBLAwQUAAYACAAAACEAc24cI+AAAAALAQAADwAAAGRycy9k&#10;b3ducmV2LnhtbEyPwU7DMBBE70j8g7VI3KgdKCGEOFXVCokjbZEQNzfeJoF4HcVOG/h6tic4jmY0&#10;86ZYTK4TRxxC60lDMlMgkCpvW6o1vO2ebzIQIRqypvOEGr4xwKK8vChMbv2JNnjcxlpwCYXcaGhi&#10;7HMpQ9WgM2HmeyT2Dn5wJrIcamkHc+Jy18lbpVLpTEu80JgeVw1WX9vRaViPy1SurPxQ7/gyJeH1&#10;57Bbf2p9fTUtn0BEnOJfGM74jA4lM+39SDaIjrWaZ8weNdw/8KlzInlUdyD2GrJ5CrIs5P8P5S8A&#10;AAD//wMAUEsBAi0AFAAGAAgAAAAhALaDOJL+AAAA4QEAABMAAAAAAAAAAAAAAAAAAAAAAFtDb250&#10;ZW50X1R5cGVzXS54bWxQSwECLQAUAAYACAAAACEAOP0h/9YAAACUAQAACwAAAAAAAAAAAAAAAAAv&#10;AQAAX3JlbHMvLnJlbHNQSwECLQAUAAYACAAAACEAKwE2WvcBAADKAwAADgAAAAAAAAAAAAAAAAAu&#10;AgAAZHJzL2Uyb0RvYy54bWxQSwECLQAUAAYACAAAACEAc24cI+AAAAALAQAADwAAAAAAAAAAAAAA&#10;AABRBAAAZHJzL2Rvd25yZXYueG1sUEsFBgAAAAAEAAQA8wAAAF4FAAAAAA==&#10;" o:allowincell="f" fillcolor="#8eaadb" stroked="f">
              <v:textbox style="mso-fit-shape-to-text:t" inset=",0,,0">
                <w:txbxContent>
                  <w:p w14:paraId="5DD532FC" w14:textId="77777777" w:rsidR="007D0558" w:rsidRPr="003A73DC" w:rsidRDefault="007D0558">
                    <w:r w:rsidRPr="003A73DC">
                      <w:fldChar w:fldCharType="begin"/>
                    </w:r>
                    <w:r w:rsidRPr="003A73DC">
                      <w:instrText xml:space="preserve"> PAGE   \* MERGEFORMAT </w:instrText>
                    </w:r>
                    <w:r w:rsidRPr="003A73DC">
                      <w:fldChar w:fldCharType="separate"/>
                    </w:r>
                    <w:r w:rsidR="00B74BCB">
                      <w:rPr>
                        <w:noProof/>
                      </w:rPr>
                      <w:t>145</w:t>
                    </w:r>
                    <w:r w:rsidRPr="003A73DC">
                      <w:rPr>
                        <w:noProof/>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80" w:type="pct"/>
      <w:tblBorders>
        <w:bottom w:val="single" w:sz="4" w:space="0" w:color="auto"/>
      </w:tblBorders>
      <w:tblLook w:val="04A0" w:firstRow="1" w:lastRow="0" w:firstColumn="1" w:lastColumn="0" w:noHBand="0" w:noVBand="1"/>
    </w:tblPr>
    <w:tblGrid>
      <w:gridCol w:w="6151"/>
      <w:gridCol w:w="2777"/>
    </w:tblGrid>
    <w:tr w:rsidR="003A73DC" w14:paraId="7B37C55E" w14:textId="77777777" w:rsidTr="00F94AB9">
      <w:trPr>
        <w:trHeight w:val="527"/>
      </w:trPr>
      <w:tc>
        <w:tcPr>
          <w:tcW w:w="6318" w:type="dxa"/>
        </w:tcPr>
        <w:p w14:paraId="6FB602F6" w14:textId="77777777" w:rsidR="00032A62" w:rsidRPr="007D0558" w:rsidRDefault="00032A62" w:rsidP="007D0558">
          <w:pPr>
            <w:pStyle w:val="Header"/>
            <w:tabs>
              <w:tab w:val="clear" w:pos="8640"/>
              <w:tab w:val="right" w:pos="5251"/>
            </w:tabs>
            <w:rPr>
              <w:b/>
              <w:bCs/>
              <w:caps/>
              <w:lang w:eastAsia="en-US"/>
            </w:rPr>
          </w:pPr>
          <w:r w:rsidRPr="007D0558">
            <w:rPr>
              <w:b/>
              <w:bCs/>
              <w:caps/>
              <w:lang w:eastAsia="en-US"/>
            </w:rPr>
            <w:t>m  a  t  h  l  i  n  e</w:t>
          </w:r>
        </w:p>
        <w:p w14:paraId="349C897C" w14:textId="77777777" w:rsidR="00032A62" w:rsidRPr="007D0558" w:rsidRDefault="00032A62" w:rsidP="00032A62">
          <w:pPr>
            <w:pStyle w:val="Header"/>
            <w:rPr>
              <w:bCs/>
              <w:caps/>
              <w:sz w:val="16"/>
              <w:szCs w:val="16"/>
              <w:lang w:eastAsia="en-US"/>
            </w:rPr>
          </w:pPr>
          <w:r w:rsidRPr="007D0558">
            <w:rPr>
              <w:b/>
              <w:bCs/>
              <w:caps/>
              <w:sz w:val="16"/>
              <w:szCs w:val="16"/>
              <w:lang w:eastAsia="en-US"/>
            </w:rPr>
            <w:t>jurnal matematika dan pendidikan matematika</w:t>
          </w:r>
        </w:p>
      </w:tc>
      <w:tc>
        <w:tcPr>
          <w:tcW w:w="2829" w:type="dxa"/>
        </w:tcPr>
        <w:p w14:paraId="74532619" w14:textId="77777777" w:rsidR="00F94AB9" w:rsidRDefault="00F94AB9" w:rsidP="00F94AB9">
          <w:pPr>
            <w:rPr>
              <w:b/>
              <w:bCs/>
              <w:sz w:val="20"/>
              <w:szCs w:val="20"/>
            </w:rPr>
          </w:pPr>
          <w:r>
            <w:rPr>
              <w:b/>
              <w:bCs/>
              <w:sz w:val="20"/>
              <w:szCs w:val="20"/>
            </w:rPr>
            <w:t>ISSN 2502-5872 (Print)</w:t>
          </w:r>
        </w:p>
        <w:p w14:paraId="34E974EF" w14:textId="77777777" w:rsidR="00032A62" w:rsidRPr="007D0558" w:rsidRDefault="00F94AB9" w:rsidP="00F94AB9">
          <w:pPr>
            <w:rPr>
              <w:b/>
              <w:bCs/>
              <w:sz w:val="20"/>
              <w:szCs w:val="20"/>
            </w:rPr>
          </w:pPr>
          <w:r>
            <w:rPr>
              <w:b/>
              <w:bCs/>
              <w:sz w:val="20"/>
              <w:szCs w:val="20"/>
            </w:rPr>
            <w:t>ISSN 2622-3627 (Elektronik)</w:t>
          </w:r>
        </w:p>
      </w:tc>
    </w:tr>
  </w:tbl>
  <w:p w14:paraId="259BB178" w14:textId="77777777" w:rsidR="00032A62" w:rsidRDefault="00032A62" w:rsidP="00F94A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D2F"/>
    <w:multiLevelType w:val="hybridMultilevel"/>
    <w:tmpl w:val="C7F8F7DA"/>
    <w:lvl w:ilvl="0" w:tplc="1B946EFA">
      <w:start w:val="1"/>
      <w:numFmt w:val="upperLetter"/>
      <w:lvlText w:val="%1."/>
      <w:lvlJc w:val="left"/>
      <w:pPr>
        <w:ind w:left="502" w:hanging="360"/>
      </w:pPr>
      <w:rPr>
        <w:rFonts w:ascii="Times New Roman" w:hAnsi="Times New Roman" w:cs="Times New Roman" w:hint="default"/>
      </w:rPr>
    </w:lvl>
    <w:lvl w:ilvl="1" w:tplc="E23A7024">
      <w:start w:val="1"/>
      <w:numFmt w:val="lowerLetter"/>
      <w:lvlText w:val="%2."/>
      <w:lvlJc w:val="left"/>
      <w:pPr>
        <w:ind w:left="1440" w:hanging="360"/>
      </w:pPr>
      <w:rPr>
        <w:rFonts w:hint="default"/>
      </w:rPr>
    </w:lvl>
    <w:lvl w:ilvl="2" w:tplc="1610C338">
      <w:start w:val="1"/>
      <w:numFmt w:val="decimal"/>
      <w:lvlText w:val="%3."/>
      <w:lvlJc w:val="left"/>
      <w:pPr>
        <w:ind w:left="2340" w:hanging="360"/>
      </w:pPr>
      <w:rPr>
        <w:rFonts w:hint="default"/>
      </w:rPr>
    </w:lvl>
    <w:lvl w:ilvl="3" w:tplc="EAD80ADE">
      <w:start w:val="1"/>
      <w:numFmt w:val="decimal"/>
      <w:lvlText w:val="%4)"/>
      <w:lvlJc w:val="left"/>
      <w:pPr>
        <w:ind w:left="2880" w:hanging="360"/>
      </w:pPr>
      <w:rPr>
        <w:rFonts w:hint="default"/>
        <w:sz w:val="24"/>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30F7B19"/>
    <w:multiLevelType w:val="hybridMultilevel"/>
    <w:tmpl w:val="2D046A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5D0DF0"/>
    <w:multiLevelType w:val="multilevel"/>
    <w:tmpl w:val="0C06AC18"/>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15:restartNumberingAfterBreak="0">
    <w:nsid w:val="05720B86"/>
    <w:multiLevelType w:val="hybridMultilevel"/>
    <w:tmpl w:val="96B65B08"/>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5971BF0"/>
    <w:multiLevelType w:val="hybridMultilevel"/>
    <w:tmpl w:val="2F5C21AC"/>
    <w:lvl w:ilvl="0" w:tplc="E7507D60">
      <w:start w:val="1"/>
      <w:numFmt w:val="lowerLetter"/>
      <w:lvlText w:val="%1."/>
      <w:lvlJc w:val="left"/>
      <w:pPr>
        <w:ind w:left="360" w:hanging="360"/>
      </w:pPr>
      <w:rPr>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102D65"/>
    <w:multiLevelType w:val="hybridMultilevel"/>
    <w:tmpl w:val="ABB2504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0C0431A7"/>
    <w:multiLevelType w:val="hybridMultilevel"/>
    <w:tmpl w:val="BC2EC9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C0B41F4"/>
    <w:multiLevelType w:val="hybridMultilevel"/>
    <w:tmpl w:val="7B9CABE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2047BB"/>
    <w:multiLevelType w:val="hybridMultilevel"/>
    <w:tmpl w:val="39DADC04"/>
    <w:lvl w:ilvl="0" w:tplc="9BD612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C2B7461"/>
    <w:multiLevelType w:val="hybridMultilevel"/>
    <w:tmpl w:val="6A662676"/>
    <w:lvl w:ilvl="0" w:tplc="0409000F">
      <w:start w:val="1"/>
      <w:numFmt w:val="decimal"/>
      <w:lvlText w:val="%1."/>
      <w:lvlJc w:val="left"/>
      <w:pPr>
        <w:ind w:left="360" w:hanging="360"/>
      </w:p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0" w15:restartNumberingAfterBreak="0">
    <w:nsid w:val="0ED246D9"/>
    <w:multiLevelType w:val="hybridMultilevel"/>
    <w:tmpl w:val="667280F6"/>
    <w:lvl w:ilvl="0" w:tplc="90BCECAC">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127E1AF2"/>
    <w:multiLevelType w:val="hybridMultilevel"/>
    <w:tmpl w:val="D3DC30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CC54D0"/>
    <w:multiLevelType w:val="hybridMultilevel"/>
    <w:tmpl w:val="2D429B44"/>
    <w:lvl w:ilvl="0" w:tplc="26FC107A">
      <w:start w:val="1"/>
      <w:numFmt w:val="upperLetter"/>
      <w:pStyle w:val="Judul"/>
      <w:lvlText w:val="%1."/>
      <w:lvlJc w:val="left"/>
      <w:pPr>
        <w:ind w:left="360" w:hanging="360"/>
      </w:pPr>
      <w:rPr>
        <w:rFonts w:cs="Times New Roman" w:hint="default"/>
        <w:b/>
      </w:rPr>
    </w:lvl>
    <w:lvl w:ilvl="1" w:tplc="04210019">
      <w:start w:val="1"/>
      <w:numFmt w:val="lowerLetter"/>
      <w:lvlText w:val="%2."/>
      <w:lvlJc w:val="left"/>
      <w:pPr>
        <w:ind w:left="2718" w:hanging="360"/>
      </w:pPr>
      <w:rPr>
        <w:rFonts w:cs="Times New Roman"/>
      </w:rPr>
    </w:lvl>
    <w:lvl w:ilvl="2" w:tplc="0421001B" w:tentative="1">
      <w:start w:val="1"/>
      <w:numFmt w:val="lowerRoman"/>
      <w:lvlText w:val="%3."/>
      <w:lvlJc w:val="right"/>
      <w:pPr>
        <w:ind w:left="3438" w:hanging="180"/>
      </w:pPr>
      <w:rPr>
        <w:rFonts w:cs="Times New Roman"/>
      </w:rPr>
    </w:lvl>
    <w:lvl w:ilvl="3" w:tplc="0421000F" w:tentative="1">
      <w:start w:val="1"/>
      <w:numFmt w:val="decimal"/>
      <w:lvlText w:val="%4."/>
      <w:lvlJc w:val="left"/>
      <w:pPr>
        <w:ind w:left="4158" w:hanging="360"/>
      </w:pPr>
      <w:rPr>
        <w:rFonts w:cs="Times New Roman"/>
      </w:rPr>
    </w:lvl>
    <w:lvl w:ilvl="4" w:tplc="04210019" w:tentative="1">
      <w:start w:val="1"/>
      <w:numFmt w:val="lowerLetter"/>
      <w:lvlText w:val="%5."/>
      <w:lvlJc w:val="left"/>
      <w:pPr>
        <w:ind w:left="4878" w:hanging="360"/>
      </w:pPr>
      <w:rPr>
        <w:rFonts w:cs="Times New Roman"/>
      </w:rPr>
    </w:lvl>
    <w:lvl w:ilvl="5" w:tplc="0421001B" w:tentative="1">
      <w:start w:val="1"/>
      <w:numFmt w:val="lowerRoman"/>
      <w:lvlText w:val="%6."/>
      <w:lvlJc w:val="right"/>
      <w:pPr>
        <w:ind w:left="5598" w:hanging="180"/>
      </w:pPr>
      <w:rPr>
        <w:rFonts w:cs="Times New Roman"/>
      </w:rPr>
    </w:lvl>
    <w:lvl w:ilvl="6" w:tplc="0421000F" w:tentative="1">
      <w:start w:val="1"/>
      <w:numFmt w:val="decimal"/>
      <w:lvlText w:val="%7."/>
      <w:lvlJc w:val="left"/>
      <w:pPr>
        <w:ind w:left="6318" w:hanging="360"/>
      </w:pPr>
      <w:rPr>
        <w:rFonts w:cs="Times New Roman"/>
      </w:rPr>
    </w:lvl>
    <w:lvl w:ilvl="7" w:tplc="04210019" w:tentative="1">
      <w:start w:val="1"/>
      <w:numFmt w:val="lowerLetter"/>
      <w:lvlText w:val="%8."/>
      <w:lvlJc w:val="left"/>
      <w:pPr>
        <w:ind w:left="7038" w:hanging="360"/>
      </w:pPr>
      <w:rPr>
        <w:rFonts w:cs="Times New Roman"/>
      </w:rPr>
    </w:lvl>
    <w:lvl w:ilvl="8" w:tplc="0421001B" w:tentative="1">
      <w:start w:val="1"/>
      <w:numFmt w:val="lowerRoman"/>
      <w:lvlText w:val="%9."/>
      <w:lvlJc w:val="right"/>
      <w:pPr>
        <w:ind w:left="7758" w:hanging="180"/>
      </w:pPr>
      <w:rPr>
        <w:rFonts w:cs="Times New Roman"/>
      </w:rPr>
    </w:lvl>
  </w:abstractNum>
  <w:abstractNum w:abstractNumId="13" w15:restartNumberingAfterBreak="0">
    <w:nsid w:val="1DF329E4"/>
    <w:multiLevelType w:val="hybridMultilevel"/>
    <w:tmpl w:val="A78C5A8A"/>
    <w:lvl w:ilvl="0" w:tplc="0421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2118550C"/>
    <w:multiLevelType w:val="multilevel"/>
    <w:tmpl w:val="0218B8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16964A7"/>
    <w:multiLevelType w:val="hybridMultilevel"/>
    <w:tmpl w:val="53E4A638"/>
    <w:lvl w:ilvl="0" w:tplc="90BCECAC">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3051E50"/>
    <w:multiLevelType w:val="hybridMultilevel"/>
    <w:tmpl w:val="37344F0E"/>
    <w:lvl w:ilvl="0" w:tplc="45FADEF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27033"/>
    <w:multiLevelType w:val="hybridMultilevel"/>
    <w:tmpl w:val="4A784776"/>
    <w:lvl w:ilvl="0" w:tplc="90BCECAC">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261C4929"/>
    <w:multiLevelType w:val="hybridMultilevel"/>
    <w:tmpl w:val="F132A7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89C163C"/>
    <w:multiLevelType w:val="hybridMultilevel"/>
    <w:tmpl w:val="6720AC5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A1760F7"/>
    <w:multiLevelType w:val="hybridMultilevel"/>
    <w:tmpl w:val="83166696"/>
    <w:lvl w:ilvl="0" w:tplc="90BCECAC">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2B191B90"/>
    <w:multiLevelType w:val="hybridMultilevel"/>
    <w:tmpl w:val="0658B48E"/>
    <w:lvl w:ilvl="0" w:tplc="0409000F">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FEA5FF8"/>
    <w:multiLevelType w:val="hybridMultilevel"/>
    <w:tmpl w:val="46AA4F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61A2F7A"/>
    <w:multiLevelType w:val="hybridMultilevel"/>
    <w:tmpl w:val="0BF627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3C1008"/>
    <w:multiLevelType w:val="hybridMultilevel"/>
    <w:tmpl w:val="18364EF2"/>
    <w:lvl w:ilvl="0" w:tplc="BBD2032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15:restartNumberingAfterBreak="0">
    <w:nsid w:val="399D7432"/>
    <w:multiLevelType w:val="hybridMultilevel"/>
    <w:tmpl w:val="E5B266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35330C"/>
    <w:multiLevelType w:val="hybridMultilevel"/>
    <w:tmpl w:val="583C5D96"/>
    <w:lvl w:ilvl="0" w:tplc="38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B5B5DD7"/>
    <w:multiLevelType w:val="hybridMultilevel"/>
    <w:tmpl w:val="9DC0734E"/>
    <w:lvl w:ilvl="0" w:tplc="0409000F">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2517259"/>
    <w:multiLevelType w:val="hybridMultilevel"/>
    <w:tmpl w:val="10BC7EC2"/>
    <w:lvl w:ilvl="0" w:tplc="17964F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60F63D5"/>
    <w:multiLevelType w:val="hybridMultilevel"/>
    <w:tmpl w:val="57583002"/>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0" w15:restartNumberingAfterBreak="0">
    <w:nsid w:val="4A3C33BC"/>
    <w:multiLevelType w:val="hybridMultilevel"/>
    <w:tmpl w:val="E8FED94C"/>
    <w:lvl w:ilvl="0" w:tplc="90BCECAC">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15:restartNumberingAfterBreak="0">
    <w:nsid w:val="552247D8"/>
    <w:multiLevelType w:val="hybridMultilevel"/>
    <w:tmpl w:val="C5BEC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241DCA"/>
    <w:multiLevelType w:val="hybridMultilevel"/>
    <w:tmpl w:val="944A61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9610C8"/>
    <w:multiLevelType w:val="hybridMultilevel"/>
    <w:tmpl w:val="5EC2CA74"/>
    <w:lvl w:ilvl="0" w:tplc="53008FD4">
      <w:start w:val="1"/>
      <w:numFmt w:val="lowerLetter"/>
      <w:lvlText w:val="%1."/>
      <w:lvlJc w:val="left"/>
      <w:pPr>
        <w:ind w:left="1004" w:hanging="360"/>
      </w:pPr>
      <w:rPr>
        <w:rFonts w:hint="default"/>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4" w15:restartNumberingAfterBreak="0">
    <w:nsid w:val="593633DA"/>
    <w:multiLevelType w:val="hybridMultilevel"/>
    <w:tmpl w:val="23085BF6"/>
    <w:lvl w:ilvl="0" w:tplc="F01878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B0645A9"/>
    <w:multiLevelType w:val="hybridMultilevel"/>
    <w:tmpl w:val="3BE2B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0D0735"/>
    <w:multiLevelType w:val="hybridMultilevel"/>
    <w:tmpl w:val="A9DE2E1A"/>
    <w:lvl w:ilvl="0" w:tplc="E6C49526">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7" w15:restartNumberingAfterBreak="0">
    <w:nsid w:val="6BA20048"/>
    <w:multiLevelType w:val="hybridMultilevel"/>
    <w:tmpl w:val="CF76593E"/>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8" w15:restartNumberingAfterBreak="0">
    <w:nsid w:val="6D440C0B"/>
    <w:multiLevelType w:val="hybridMultilevel"/>
    <w:tmpl w:val="1F4AB1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E0B5C0A"/>
    <w:multiLevelType w:val="hybridMultilevel"/>
    <w:tmpl w:val="475017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6242055"/>
    <w:multiLevelType w:val="hybridMultilevel"/>
    <w:tmpl w:val="B03A0DB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5E30A1"/>
    <w:multiLevelType w:val="multilevel"/>
    <w:tmpl w:val="0364689C"/>
    <w:lvl w:ilvl="0">
      <w:start w:val="1"/>
      <w:numFmt w:val="decimal"/>
      <w:pStyle w:val="6subjudu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72865993">
    <w:abstractNumId w:val="41"/>
  </w:num>
  <w:num w:numId="2" w16cid:durableId="1503550922">
    <w:abstractNumId w:val="12"/>
  </w:num>
  <w:num w:numId="3" w16cid:durableId="1489203673">
    <w:abstractNumId w:val="36"/>
  </w:num>
  <w:num w:numId="4" w16cid:durableId="1554731273">
    <w:abstractNumId w:val="23"/>
  </w:num>
  <w:num w:numId="5" w16cid:durableId="50927848">
    <w:abstractNumId w:val="0"/>
  </w:num>
  <w:num w:numId="6" w16cid:durableId="591622665">
    <w:abstractNumId w:val="5"/>
  </w:num>
  <w:num w:numId="7" w16cid:durableId="505903824">
    <w:abstractNumId w:val="18"/>
  </w:num>
  <w:num w:numId="8" w16cid:durableId="1450465474">
    <w:abstractNumId w:val="39"/>
  </w:num>
  <w:num w:numId="9" w16cid:durableId="1386568054">
    <w:abstractNumId w:val="3"/>
  </w:num>
  <w:num w:numId="10" w16cid:durableId="1394740447">
    <w:abstractNumId w:val="13"/>
  </w:num>
  <w:num w:numId="11" w16cid:durableId="1862551444">
    <w:abstractNumId w:val="37"/>
  </w:num>
  <w:num w:numId="12" w16cid:durableId="1268538212">
    <w:abstractNumId w:val="25"/>
  </w:num>
  <w:num w:numId="13" w16cid:durableId="1610426975">
    <w:abstractNumId w:val="15"/>
  </w:num>
  <w:num w:numId="14" w16cid:durableId="805850780">
    <w:abstractNumId w:val="30"/>
  </w:num>
  <w:num w:numId="15" w16cid:durableId="2135904002">
    <w:abstractNumId w:val="10"/>
  </w:num>
  <w:num w:numId="16" w16cid:durableId="852376915">
    <w:abstractNumId w:val="20"/>
  </w:num>
  <w:num w:numId="17" w16cid:durableId="1758138273">
    <w:abstractNumId w:val="17"/>
  </w:num>
  <w:num w:numId="18" w16cid:durableId="1341346020">
    <w:abstractNumId w:val="2"/>
  </w:num>
  <w:num w:numId="19" w16cid:durableId="2129231573">
    <w:abstractNumId w:val="19"/>
  </w:num>
  <w:num w:numId="20" w16cid:durableId="2059166264">
    <w:abstractNumId w:val="8"/>
  </w:num>
  <w:num w:numId="21" w16cid:durableId="996299328">
    <w:abstractNumId w:val="29"/>
  </w:num>
  <w:num w:numId="22" w16cid:durableId="659239360">
    <w:abstractNumId w:val="33"/>
  </w:num>
  <w:num w:numId="23" w16cid:durableId="1069811995">
    <w:abstractNumId w:val="26"/>
  </w:num>
  <w:num w:numId="24" w16cid:durableId="168838061">
    <w:abstractNumId w:val="24"/>
  </w:num>
  <w:num w:numId="25" w16cid:durableId="403995332">
    <w:abstractNumId w:val="6"/>
  </w:num>
  <w:num w:numId="26" w16cid:durableId="2034526286">
    <w:abstractNumId w:val="11"/>
  </w:num>
  <w:num w:numId="27" w16cid:durableId="1251697785">
    <w:abstractNumId w:val="38"/>
  </w:num>
  <w:num w:numId="28" w16cid:durableId="1033963872">
    <w:abstractNumId w:val="1"/>
  </w:num>
  <w:num w:numId="29" w16cid:durableId="1709067106">
    <w:abstractNumId w:val="22"/>
  </w:num>
  <w:num w:numId="30" w16cid:durableId="608858750">
    <w:abstractNumId w:val="4"/>
  </w:num>
  <w:num w:numId="31" w16cid:durableId="572545349">
    <w:abstractNumId w:val="9"/>
  </w:num>
  <w:num w:numId="32" w16cid:durableId="2108034140">
    <w:abstractNumId w:val="21"/>
  </w:num>
  <w:num w:numId="33" w16cid:durableId="1270502410">
    <w:abstractNumId w:val="27"/>
  </w:num>
  <w:num w:numId="34" w16cid:durableId="1050033643">
    <w:abstractNumId w:val="32"/>
  </w:num>
  <w:num w:numId="35" w16cid:durableId="317416196">
    <w:abstractNumId w:val="40"/>
  </w:num>
  <w:num w:numId="36" w16cid:durableId="1343976614">
    <w:abstractNumId w:val="7"/>
  </w:num>
  <w:num w:numId="37" w16cid:durableId="1495681999">
    <w:abstractNumId w:val="14"/>
  </w:num>
  <w:num w:numId="38" w16cid:durableId="2000116427">
    <w:abstractNumId w:val="35"/>
  </w:num>
  <w:num w:numId="39" w16cid:durableId="1965042319">
    <w:abstractNumId w:val="34"/>
  </w:num>
  <w:num w:numId="40" w16cid:durableId="1954556935">
    <w:abstractNumId w:val="28"/>
  </w:num>
  <w:num w:numId="41" w16cid:durableId="1451583756">
    <w:abstractNumId w:val="31"/>
  </w:num>
  <w:num w:numId="42" w16cid:durableId="1042562679">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52"/>
    <w:rsid w:val="00003F9C"/>
    <w:rsid w:val="000066D9"/>
    <w:rsid w:val="00010CB1"/>
    <w:rsid w:val="00013175"/>
    <w:rsid w:val="000164B1"/>
    <w:rsid w:val="00017075"/>
    <w:rsid w:val="000251FB"/>
    <w:rsid w:val="00025FE9"/>
    <w:rsid w:val="000272F1"/>
    <w:rsid w:val="00032A62"/>
    <w:rsid w:val="0003625A"/>
    <w:rsid w:val="00036722"/>
    <w:rsid w:val="00043665"/>
    <w:rsid w:val="00046E7B"/>
    <w:rsid w:val="00051F5B"/>
    <w:rsid w:val="00052EF0"/>
    <w:rsid w:val="000630ED"/>
    <w:rsid w:val="00064098"/>
    <w:rsid w:val="00064200"/>
    <w:rsid w:val="000668FC"/>
    <w:rsid w:val="0007086D"/>
    <w:rsid w:val="00071E3A"/>
    <w:rsid w:val="0007420D"/>
    <w:rsid w:val="00080050"/>
    <w:rsid w:val="000837BD"/>
    <w:rsid w:val="00083F2C"/>
    <w:rsid w:val="000844B4"/>
    <w:rsid w:val="00087B9F"/>
    <w:rsid w:val="00092224"/>
    <w:rsid w:val="00095C14"/>
    <w:rsid w:val="00096617"/>
    <w:rsid w:val="000A0FD0"/>
    <w:rsid w:val="000A1C4F"/>
    <w:rsid w:val="000A279C"/>
    <w:rsid w:val="000A6086"/>
    <w:rsid w:val="000B5398"/>
    <w:rsid w:val="000C05FA"/>
    <w:rsid w:val="000C0715"/>
    <w:rsid w:val="000C4439"/>
    <w:rsid w:val="000C4587"/>
    <w:rsid w:val="000C50C5"/>
    <w:rsid w:val="000C52E5"/>
    <w:rsid w:val="000C555C"/>
    <w:rsid w:val="000C6924"/>
    <w:rsid w:val="000D0390"/>
    <w:rsid w:val="000D4999"/>
    <w:rsid w:val="000D769B"/>
    <w:rsid w:val="000D793C"/>
    <w:rsid w:val="000E00EE"/>
    <w:rsid w:val="000E1B9A"/>
    <w:rsid w:val="000E28B0"/>
    <w:rsid w:val="000E3088"/>
    <w:rsid w:val="000E7314"/>
    <w:rsid w:val="000E75E0"/>
    <w:rsid w:val="000F6413"/>
    <w:rsid w:val="001070C6"/>
    <w:rsid w:val="00111A41"/>
    <w:rsid w:val="001154C6"/>
    <w:rsid w:val="0011619E"/>
    <w:rsid w:val="00123648"/>
    <w:rsid w:val="00124FF0"/>
    <w:rsid w:val="0012510E"/>
    <w:rsid w:val="00130335"/>
    <w:rsid w:val="0013191C"/>
    <w:rsid w:val="001334E2"/>
    <w:rsid w:val="00135818"/>
    <w:rsid w:val="00135A8D"/>
    <w:rsid w:val="00136421"/>
    <w:rsid w:val="00140A52"/>
    <w:rsid w:val="00141784"/>
    <w:rsid w:val="001423A8"/>
    <w:rsid w:val="00151604"/>
    <w:rsid w:val="00153C89"/>
    <w:rsid w:val="00157D43"/>
    <w:rsid w:val="00160BD4"/>
    <w:rsid w:val="00161C8D"/>
    <w:rsid w:val="0016214C"/>
    <w:rsid w:val="0016445C"/>
    <w:rsid w:val="00173D39"/>
    <w:rsid w:val="00175DA8"/>
    <w:rsid w:val="0017793C"/>
    <w:rsid w:val="00180327"/>
    <w:rsid w:val="00180ABA"/>
    <w:rsid w:val="0018175E"/>
    <w:rsid w:val="00183133"/>
    <w:rsid w:val="00183751"/>
    <w:rsid w:val="00187132"/>
    <w:rsid w:val="00187287"/>
    <w:rsid w:val="00190553"/>
    <w:rsid w:val="001931CD"/>
    <w:rsid w:val="001A4BD8"/>
    <w:rsid w:val="001A4C77"/>
    <w:rsid w:val="001A6015"/>
    <w:rsid w:val="001B2545"/>
    <w:rsid w:val="001B3730"/>
    <w:rsid w:val="001C07D7"/>
    <w:rsid w:val="001C27BB"/>
    <w:rsid w:val="001C3EA7"/>
    <w:rsid w:val="001C7918"/>
    <w:rsid w:val="001D09D2"/>
    <w:rsid w:val="001D2B58"/>
    <w:rsid w:val="001D7911"/>
    <w:rsid w:val="001E1548"/>
    <w:rsid w:val="001E2AC1"/>
    <w:rsid w:val="001E2D43"/>
    <w:rsid w:val="001E583C"/>
    <w:rsid w:val="001E6D07"/>
    <w:rsid w:val="001F15E5"/>
    <w:rsid w:val="001F1E7E"/>
    <w:rsid w:val="001F5F26"/>
    <w:rsid w:val="001F65B0"/>
    <w:rsid w:val="001F70B3"/>
    <w:rsid w:val="001F77E3"/>
    <w:rsid w:val="00201197"/>
    <w:rsid w:val="002013F2"/>
    <w:rsid w:val="00202524"/>
    <w:rsid w:val="0020253D"/>
    <w:rsid w:val="00204393"/>
    <w:rsid w:val="00204649"/>
    <w:rsid w:val="00205816"/>
    <w:rsid w:val="00211341"/>
    <w:rsid w:val="002121A0"/>
    <w:rsid w:val="0021234E"/>
    <w:rsid w:val="0021405C"/>
    <w:rsid w:val="00214EA2"/>
    <w:rsid w:val="00223628"/>
    <w:rsid w:val="002415C4"/>
    <w:rsid w:val="00243221"/>
    <w:rsid w:val="002433A4"/>
    <w:rsid w:val="00245A0C"/>
    <w:rsid w:val="002476F7"/>
    <w:rsid w:val="00250D4F"/>
    <w:rsid w:val="00251559"/>
    <w:rsid w:val="00252D37"/>
    <w:rsid w:val="0025453C"/>
    <w:rsid w:val="00255060"/>
    <w:rsid w:val="00256ED7"/>
    <w:rsid w:val="0026304A"/>
    <w:rsid w:val="00264AD3"/>
    <w:rsid w:val="00264E5D"/>
    <w:rsid w:val="0026757D"/>
    <w:rsid w:val="002719EE"/>
    <w:rsid w:val="002749B9"/>
    <w:rsid w:val="002806DC"/>
    <w:rsid w:val="00280AF6"/>
    <w:rsid w:val="00282AFE"/>
    <w:rsid w:val="00285493"/>
    <w:rsid w:val="00285F46"/>
    <w:rsid w:val="00286D94"/>
    <w:rsid w:val="00290028"/>
    <w:rsid w:val="0029323E"/>
    <w:rsid w:val="0029341B"/>
    <w:rsid w:val="00293CD0"/>
    <w:rsid w:val="00294286"/>
    <w:rsid w:val="002977B1"/>
    <w:rsid w:val="002A03FA"/>
    <w:rsid w:val="002A1206"/>
    <w:rsid w:val="002A2E1A"/>
    <w:rsid w:val="002A31ED"/>
    <w:rsid w:val="002A39E7"/>
    <w:rsid w:val="002B0E91"/>
    <w:rsid w:val="002B2F01"/>
    <w:rsid w:val="002B58FF"/>
    <w:rsid w:val="002C4F83"/>
    <w:rsid w:val="002C4F89"/>
    <w:rsid w:val="002C60A8"/>
    <w:rsid w:val="002D028A"/>
    <w:rsid w:val="002D1361"/>
    <w:rsid w:val="002D330B"/>
    <w:rsid w:val="002D3A93"/>
    <w:rsid w:val="002D4603"/>
    <w:rsid w:val="002D62B1"/>
    <w:rsid w:val="002E013E"/>
    <w:rsid w:val="002E0EF0"/>
    <w:rsid w:val="002E0F68"/>
    <w:rsid w:val="002E1475"/>
    <w:rsid w:val="002E19CF"/>
    <w:rsid w:val="002F1DFA"/>
    <w:rsid w:val="002F38A5"/>
    <w:rsid w:val="002F44D2"/>
    <w:rsid w:val="002F6B01"/>
    <w:rsid w:val="002F7A84"/>
    <w:rsid w:val="0030121E"/>
    <w:rsid w:val="00302D6D"/>
    <w:rsid w:val="0030549E"/>
    <w:rsid w:val="0030664B"/>
    <w:rsid w:val="00307238"/>
    <w:rsid w:val="00307986"/>
    <w:rsid w:val="00307D4E"/>
    <w:rsid w:val="00310890"/>
    <w:rsid w:val="00311832"/>
    <w:rsid w:val="00312B38"/>
    <w:rsid w:val="0031471D"/>
    <w:rsid w:val="003160F6"/>
    <w:rsid w:val="003229D8"/>
    <w:rsid w:val="003243B0"/>
    <w:rsid w:val="00332154"/>
    <w:rsid w:val="00332EC1"/>
    <w:rsid w:val="00334F4B"/>
    <w:rsid w:val="0033541B"/>
    <w:rsid w:val="0033655D"/>
    <w:rsid w:val="00341D74"/>
    <w:rsid w:val="0034742F"/>
    <w:rsid w:val="003521F5"/>
    <w:rsid w:val="00353C7A"/>
    <w:rsid w:val="0035535C"/>
    <w:rsid w:val="00362C77"/>
    <w:rsid w:val="00364850"/>
    <w:rsid w:val="00365593"/>
    <w:rsid w:val="0036621E"/>
    <w:rsid w:val="00366DAA"/>
    <w:rsid w:val="00367A3F"/>
    <w:rsid w:val="0037236F"/>
    <w:rsid w:val="00374048"/>
    <w:rsid w:val="00374464"/>
    <w:rsid w:val="0037677A"/>
    <w:rsid w:val="0038486D"/>
    <w:rsid w:val="003853B5"/>
    <w:rsid w:val="00385E33"/>
    <w:rsid w:val="00385E5A"/>
    <w:rsid w:val="003907EC"/>
    <w:rsid w:val="00392539"/>
    <w:rsid w:val="00392755"/>
    <w:rsid w:val="003A113F"/>
    <w:rsid w:val="003A3464"/>
    <w:rsid w:val="003A43EC"/>
    <w:rsid w:val="003A5AD7"/>
    <w:rsid w:val="003A73DC"/>
    <w:rsid w:val="003A7761"/>
    <w:rsid w:val="003B10BD"/>
    <w:rsid w:val="003B11E8"/>
    <w:rsid w:val="003B5528"/>
    <w:rsid w:val="003C0BA3"/>
    <w:rsid w:val="003C0FEC"/>
    <w:rsid w:val="003C2B0E"/>
    <w:rsid w:val="003C37BD"/>
    <w:rsid w:val="003C564F"/>
    <w:rsid w:val="003D0231"/>
    <w:rsid w:val="003D39F5"/>
    <w:rsid w:val="003E03FD"/>
    <w:rsid w:val="003E458D"/>
    <w:rsid w:val="003E4725"/>
    <w:rsid w:val="003E4F14"/>
    <w:rsid w:val="003E5855"/>
    <w:rsid w:val="003E7124"/>
    <w:rsid w:val="003F40B7"/>
    <w:rsid w:val="003F4FD2"/>
    <w:rsid w:val="003F521D"/>
    <w:rsid w:val="00401224"/>
    <w:rsid w:val="004014CD"/>
    <w:rsid w:val="00401E2E"/>
    <w:rsid w:val="00405E4F"/>
    <w:rsid w:val="004065E2"/>
    <w:rsid w:val="00406DF4"/>
    <w:rsid w:val="004071D6"/>
    <w:rsid w:val="00417005"/>
    <w:rsid w:val="00423147"/>
    <w:rsid w:val="0043177C"/>
    <w:rsid w:val="0043281F"/>
    <w:rsid w:val="004372CC"/>
    <w:rsid w:val="004404D1"/>
    <w:rsid w:val="00441640"/>
    <w:rsid w:val="00442925"/>
    <w:rsid w:val="00442D16"/>
    <w:rsid w:val="00457ED8"/>
    <w:rsid w:val="00460E83"/>
    <w:rsid w:val="0046309A"/>
    <w:rsid w:val="0046553E"/>
    <w:rsid w:val="004732F3"/>
    <w:rsid w:val="004758A3"/>
    <w:rsid w:val="004761A9"/>
    <w:rsid w:val="00477AC0"/>
    <w:rsid w:val="00480D5D"/>
    <w:rsid w:val="00480DD3"/>
    <w:rsid w:val="00487C41"/>
    <w:rsid w:val="004918DE"/>
    <w:rsid w:val="00494998"/>
    <w:rsid w:val="004955AE"/>
    <w:rsid w:val="00495F12"/>
    <w:rsid w:val="00496BDE"/>
    <w:rsid w:val="00497F96"/>
    <w:rsid w:val="004A0642"/>
    <w:rsid w:val="004A0908"/>
    <w:rsid w:val="004A6377"/>
    <w:rsid w:val="004B0B93"/>
    <w:rsid w:val="004B1428"/>
    <w:rsid w:val="004B3051"/>
    <w:rsid w:val="004B68DD"/>
    <w:rsid w:val="004C09FF"/>
    <w:rsid w:val="004C2196"/>
    <w:rsid w:val="004D1D2D"/>
    <w:rsid w:val="004D2D19"/>
    <w:rsid w:val="004D4B5D"/>
    <w:rsid w:val="004E0655"/>
    <w:rsid w:val="004E1D0B"/>
    <w:rsid w:val="004E3AE8"/>
    <w:rsid w:val="004F0BF5"/>
    <w:rsid w:val="004F118D"/>
    <w:rsid w:val="004F1B5F"/>
    <w:rsid w:val="004F5F93"/>
    <w:rsid w:val="00502C89"/>
    <w:rsid w:val="00502FAB"/>
    <w:rsid w:val="0050529F"/>
    <w:rsid w:val="005148B4"/>
    <w:rsid w:val="00515952"/>
    <w:rsid w:val="00523A64"/>
    <w:rsid w:val="00523ED3"/>
    <w:rsid w:val="00525A3B"/>
    <w:rsid w:val="005262AF"/>
    <w:rsid w:val="005329EE"/>
    <w:rsid w:val="00533267"/>
    <w:rsid w:val="005334CB"/>
    <w:rsid w:val="00534495"/>
    <w:rsid w:val="00542022"/>
    <w:rsid w:val="00543D66"/>
    <w:rsid w:val="0054711C"/>
    <w:rsid w:val="00547B6F"/>
    <w:rsid w:val="00550D36"/>
    <w:rsid w:val="0056259A"/>
    <w:rsid w:val="00563D61"/>
    <w:rsid w:val="00567DE8"/>
    <w:rsid w:val="00570111"/>
    <w:rsid w:val="00572962"/>
    <w:rsid w:val="00575B62"/>
    <w:rsid w:val="005850BD"/>
    <w:rsid w:val="005875E0"/>
    <w:rsid w:val="00587FE6"/>
    <w:rsid w:val="00596BF1"/>
    <w:rsid w:val="005972C6"/>
    <w:rsid w:val="005A1A7C"/>
    <w:rsid w:val="005A1DE0"/>
    <w:rsid w:val="005A55B9"/>
    <w:rsid w:val="005A6B4E"/>
    <w:rsid w:val="005B6A25"/>
    <w:rsid w:val="005C05F5"/>
    <w:rsid w:val="005C192E"/>
    <w:rsid w:val="005D12FF"/>
    <w:rsid w:val="005D4B83"/>
    <w:rsid w:val="005D4BB8"/>
    <w:rsid w:val="005D7074"/>
    <w:rsid w:val="005D7683"/>
    <w:rsid w:val="005E0250"/>
    <w:rsid w:val="005E145D"/>
    <w:rsid w:val="005E1DFA"/>
    <w:rsid w:val="005F028A"/>
    <w:rsid w:val="005F256B"/>
    <w:rsid w:val="005F25F2"/>
    <w:rsid w:val="005F4B1F"/>
    <w:rsid w:val="005F7D47"/>
    <w:rsid w:val="00600B82"/>
    <w:rsid w:val="006033DC"/>
    <w:rsid w:val="006043C7"/>
    <w:rsid w:val="00604EDD"/>
    <w:rsid w:val="006063BA"/>
    <w:rsid w:val="00612EFE"/>
    <w:rsid w:val="00613D8B"/>
    <w:rsid w:val="00614348"/>
    <w:rsid w:val="006278E7"/>
    <w:rsid w:val="006373C9"/>
    <w:rsid w:val="00646DA1"/>
    <w:rsid w:val="00652DD7"/>
    <w:rsid w:val="00655D60"/>
    <w:rsid w:val="0066017B"/>
    <w:rsid w:val="00663EA8"/>
    <w:rsid w:val="0067155E"/>
    <w:rsid w:val="00673473"/>
    <w:rsid w:val="00675EFF"/>
    <w:rsid w:val="0067695C"/>
    <w:rsid w:val="006775C6"/>
    <w:rsid w:val="006779A8"/>
    <w:rsid w:val="00677F0A"/>
    <w:rsid w:val="00680418"/>
    <w:rsid w:val="00682B05"/>
    <w:rsid w:val="00683FF8"/>
    <w:rsid w:val="00687ABE"/>
    <w:rsid w:val="006938A5"/>
    <w:rsid w:val="00695313"/>
    <w:rsid w:val="00695DA4"/>
    <w:rsid w:val="00696B48"/>
    <w:rsid w:val="006973AC"/>
    <w:rsid w:val="0069762F"/>
    <w:rsid w:val="0069788B"/>
    <w:rsid w:val="006A53D4"/>
    <w:rsid w:val="006A5F06"/>
    <w:rsid w:val="006A7504"/>
    <w:rsid w:val="006A751E"/>
    <w:rsid w:val="006B0354"/>
    <w:rsid w:val="006B1CAE"/>
    <w:rsid w:val="006B5316"/>
    <w:rsid w:val="006B63E9"/>
    <w:rsid w:val="006B7FA6"/>
    <w:rsid w:val="006C1213"/>
    <w:rsid w:val="006C3A19"/>
    <w:rsid w:val="006C5903"/>
    <w:rsid w:val="006D053E"/>
    <w:rsid w:val="006D257A"/>
    <w:rsid w:val="006E05C2"/>
    <w:rsid w:val="006E43DF"/>
    <w:rsid w:val="006E7B3D"/>
    <w:rsid w:val="006E7E83"/>
    <w:rsid w:val="006F0AD8"/>
    <w:rsid w:val="006F1101"/>
    <w:rsid w:val="006F3EB1"/>
    <w:rsid w:val="006F6F69"/>
    <w:rsid w:val="006F75A8"/>
    <w:rsid w:val="0070039A"/>
    <w:rsid w:val="00701346"/>
    <w:rsid w:val="00705A5F"/>
    <w:rsid w:val="007108C7"/>
    <w:rsid w:val="00710CC7"/>
    <w:rsid w:val="00710D3C"/>
    <w:rsid w:val="00712714"/>
    <w:rsid w:val="00714651"/>
    <w:rsid w:val="00715A3D"/>
    <w:rsid w:val="00717742"/>
    <w:rsid w:val="007201D0"/>
    <w:rsid w:val="007224EF"/>
    <w:rsid w:val="007235E8"/>
    <w:rsid w:val="007254EC"/>
    <w:rsid w:val="00726B30"/>
    <w:rsid w:val="00726BD6"/>
    <w:rsid w:val="00727565"/>
    <w:rsid w:val="007279E6"/>
    <w:rsid w:val="00727A32"/>
    <w:rsid w:val="00727BC0"/>
    <w:rsid w:val="00732D55"/>
    <w:rsid w:val="00733546"/>
    <w:rsid w:val="00733C58"/>
    <w:rsid w:val="007341B9"/>
    <w:rsid w:val="00735A22"/>
    <w:rsid w:val="00735FDF"/>
    <w:rsid w:val="00737376"/>
    <w:rsid w:val="0074765D"/>
    <w:rsid w:val="0075050D"/>
    <w:rsid w:val="0075277D"/>
    <w:rsid w:val="00754D7B"/>
    <w:rsid w:val="007601CF"/>
    <w:rsid w:val="00763173"/>
    <w:rsid w:val="00763761"/>
    <w:rsid w:val="00765197"/>
    <w:rsid w:val="00765D31"/>
    <w:rsid w:val="007700F4"/>
    <w:rsid w:val="00773027"/>
    <w:rsid w:val="007777A8"/>
    <w:rsid w:val="00781182"/>
    <w:rsid w:val="00782ACE"/>
    <w:rsid w:val="00784C65"/>
    <w:rsid w:val="00784DF3"/>
    <w:rsid w:val="00787103"/>
    <w:rsid w:val="007903E3"/>
    <w:rsid w:val="007911E3"/>
    <w:rsid w:val="00791FB1"/>
    <w:rsid w:val="00792B7A"/>
    <w:rsid w:val="0079381D"/>
    <w:rsid w:val="007A3466"/>
    <w:rsid w:val="007A40E9"/>
    <w:rsid w:val="007B2BBC"/>
    <w:rsid w:val="007B66BD"/>
    <w:rsid w:val="007B6C88"/>
    <w:rsid w:val="007C0ACA"/>
    <w:rsid w:val="007C0B3C"/>
    <w:rsid w:val="007C0BA5"/>
    <w:rsid w:val="007C753F"/>
    <w:rsid w:val="007D0558"/>
    <w:rsid w:val="007D1BA5"/>
    <w:rsid w:val="007D3538"/>
    <w:rsid w:val="007D56B7"/>
    <w:rsid w:val="007D7D5E"/>
    <w:rsid w:val="007E201C"/>
    <w:rsid w:val="007E2388"/>
    <w:rsid w:val="007E244C"/>
    <w:rsid w:val="007E4201"/>
    <w:rsid w:val="007E5DAE"/>
    <w:rsid w:val="007E721B"/>
    <w:rsid w:val="007F1637"/>
    <w:rsid w:val="007F46B5"/>
    <w:rsid w:val="007F6933"/>
    <w:rsid w:val="00802193"/>
    <w:rsid w:val="008027B6"/>
    <w:rsid w:val="00803EF6"/>
    <w:rsid w:val="00805C4D"/>
    <w:rsid w:val="008061D8"/>
    <w:rsid w:val="00810874"/>
    <w:rsid w:val="00812DF7"/>
    <w:rsid w:val="00813219"/>
    <w:rsid w:val="008164A0"/>
    <w:rsid w:val="008230A9"/>
    <w:rsid w:val="0082417D"/>
    <w:rsid w:val="00824AA0"/>
    <w:rsid w:val="00824BA5"/>
    <w:rsid w:val="00824DD5"/>
    <w:rsid w:val="008262A4"/>
    <w:rsid w:val="0083049C"/>
    <w:rsid w:val="008314EF"/>
    <w:rsid w:val="00831533"/>
    <w:rsid w:val="0083216A"/>
    <w:rsid w:val="00832FE2"/>
    <w:rsid w:val="00840C0E"/>
    <w:rsid w:val="00840C84"/>
    <w:rsid w:val="008431DC"/>
    <w:rsid w:val="00843811"/>
    <w:rsid w:val="00846484"/>
    <w:rsid w:val="008476A2"/>
    <w:rsid w:val="008527B0"/>
    <w:rsid w:val="008563C9"/>
    <w:rsid w:val="008605EC"/>
    <w:rsid w:val="00863085"/>
    <w:rsid w:val="00863393"/>
    <w:rsid w:val="008653F5"/>
    <w:rsid w:val="00871751"/>
    <w:rsid w:val="00874360"/>
    <w:rsid w:val="00874436"/>
    <w:rsid w:val="00875BF7"/>
    <w:rsid w:val="00882040"/>
    <w:rsid w:val="00886D3D"/>
    <w:rsid w:val="00887038"/>
    <w:rsid w:val="008903EA"/>
    <w:rsid w:val="00893FE4"/>
    <w:rsid w:val="0089480D"/>
    <w:rsid w:val="00895156"/>
    <w:rsid w:val="008A0205"/>
    <w:rsid w:val="008A3C67"/>
    <w:rsid w:val="008A522D"/>
    <w:rsid w:val="008A6798"/>
    <w:rsid w:val="008B0218"/>
    <w:rsid w:val="008B21C4"/>
    <w:rsid w:val="008B569B"/>
    <w:rsid w:val="008B67FA"/>
    <w:rsid w:val="008B7225"/>
    <w:rsid w:val="008C0664"/>
    <w:rsid w:val="008C2BE9"/>
    <w:rsid w:val="008C3E34"/>
    <w:rsid w:val="008C43AB"/>
    <w:rsid w:val="008C49A9"/>
    <w:rsid w:val="008C5CF1"/>
    <w:rsid w:val="008D138B"/>
    <w:rsid w:val="008D1AFF"/>
    <w:rsid w:val="008D409B"/>
    <w:rsid w:val="008E100A"/>
    <w:rsid w:val="008E1985"/>
    <w:rsid w:val="008E24A3"/>
    <w:rsid w:val="008E6294"/>
    <w:rsid w:val="008F0574"/>
    <w:rsid w:val="008F107E"/>
    <w:rsid w:val="008F1CE4"/>
    <w:rsid w:val="008F380E"/>
    <w:rsid w:val="008F3AC1"/>
    <w:rsid w:val="008F615B"/>
    <w:rsid w:val="00901335"/>
    <w:rsid w:val="00901696"/>
    <w:rsid w:val="009037A9"/>
    <w:rsid w:val="00905007"/>
    <w:rsid w:val="009116F6"/>
    <w:rsid w:val="00915285"/>
    <w:rsid w:val="00915858"/>
    <w:rsid w:val="00917688"/>
    <w:rsid w:val="009176BF"/>
    <w:rsid w:val="00923302"/>
    <w:rsid w:val="009238A0"/>
    <w:rsid w:val="00924F2C"/>
    <w:rsid w:val="009264F3"/>
    <w:rsid w:val="00926E47"/>
    <w:rsid w:val="00927433"/>
    <w:rsid w:val="00927C84"/>
    <w:rsid w:val="009355FD"/>
    <w:rsid w:val="00936A39"/>
    <w:rsid w:val="009408C4"/>
    <w:rsid w:val="00940E45"/>
    <w:rsid w:val="00943D05"/>
    <w:rsid w:val="0094663F"/>
    <w:rsid w:val="00947695"/>
    <w:rsid w:val="00947D5D"/>
    <w:rsid w:val="00952DA2"/>
    <w:rsid w:val="009545E8"/>
    <w:rsid w:val="00957751"/>
    <w:rsid w:val="0096225A"/>
    <w:rsid w:val="00965CF0"/>
    <w:rsid w:val="00966B76"/>
    <w:rsid w:val="0097025D"/>
    <w:rsid w:val="009702AE"/>
    <w:rsid w:val="009722C2"/>
    <w:rsid w:val="00974BFB"/>
    <w:rsid w:val="00977A70"/>
    <w:rsid w:val="00981947"/>
    <w:rsid w:val="00983019"/>
    <w:rsid w:val="00984E9A"/>
    <w:rsid w:val="0098501B"/>
    <w:rsid w:val="00986068"/>
    <w:rsid w:val="00992F53"/>
    <w:rsid w:val="00994A20"/>
    <w:rsid w:val="00995ADB"/>
    <w:rsid w:val="009A5486"/>
    <w:rsid w:val="009A5550"/>
    <w:rsid w:val="009A58B5"/>
    <w:rsid w:val="009A7092"/>
    <w:rsid w:val="009B0152"/>
    <w:rsid w:val="009B5F2A"/>
    <w:rsid w:val="009B62B7"/>
    <w:rsid w:val="009B654E"/>
    <w:rsid w:val="009C6612"/>
    <w:rsid w:val="009D0430"/>
    <w:rsid w:val="009D1805"/>
    <w:rsid w:val="009D1EA2"/>
    <w:rsid w:val="009D5C43"/>
    <w:rsid w:val="009D74AB"/>
    <w:rsid w:val="009E4614"/>
    <w:rsid w:val="009E73FB"/>
    <w:rsid w:val="009E7BEA"/>
    <w:rsid w:val="009F0A33"/>
    <w:rsid w:val="009F25A5"/>
    <w:rsid w:val="009F76CF"/>
    <w:rsid w:val="00A053F0"/>
    <w:rsid w:val="00A0540D"/>
    <w:rsid w:val="00A1181C"/>
    <w:rsid w:val="00A11A14"/>
    <w:rsid w:val="00A14F7B"/>
    <w:rsid w:val="00A2294B"/>
    <w:rsid w:val="00A30715"/>
    <w:rsid w:val="00A33999"/>
    <w:rsid w:val="00A3492C"/>
    <w:rsid w:val="00A43796"/>
    <w:rsid w:val="00A44482"/>
    <w:rsid w:val="00A445C6"/>
    <w:rsid w:val="00A46D49"/>
    <w:rsid w:val="00A522DA"/>
    <w:rsid w:val="00A52F5B"/>
    <w:rsid w:val="00A53494"/>
    <w:rsid w:val="00A536F7"/>
    <w:rsid w:val="00A53B87"/>
    <w:rsid w:val="00A55BB3"/>
    <w:rsid w:val="00A55EF0"/>
    <w:rsid w:val="00A5656C"/>
    <w:rsid w:val="00A60A1F"/>
    <w:rsid w:val="00A620C1"/>
    <w:rsid w:val="00A672AA"/>
    <w:rsid w:val="00A704C0"/>
    <w:rsid w:val="00A710B9"/>
    <w:rsid w:val="00A71467"/>
    <w:rsid w:val="00A749AF"/>
    <w:rsid w:val="00A8457F"/>
    <w:rsid w:val="00A84591"/>
    <w:rsid w:val="00A8493C"/>
    <w:rsid w:val="00A854EA"/>
    <w:rsid w:val="00A872E4"/>
    <w:rsid w:val="00A87DC1"/>
    <w:rsid w:val="00A91F4C"/>
    <w:rsid w:val="00A93530"/>
    <w:rsid w:val="00A97F4F"/>
    <w:rsid w:val="00AA0068"/>
    <w:rsid w:val="00AA4BEE"/>
    <w:rsid w:val="00AA78C7"/>
    <w:rsid w:val="00AB1608"/>
    <w:rsid w:val="00AB4ED5"/>
    <w:rsid w:val="00AB568C"/>
    <w:rsid w:val="00AB6958"/>
    <w:rsid w:val="00AC2AE6"/>
    <w:rsid w:val="00AD4B73"/>
    <w:rsid w:val="00AE01CE"/>
    <w:rsid w:val="00AE3755"/>
    <w:rsid w:val="00AE6729"/>
    <w:rsid w:val="00AE7FEB"/>
    <w:rsid w:val="00AF01DB"/>
    <w:rsid w:val="00AF7B2A"/>
    <w:rsid w:val="00B0414E"/>
    <w:rsid w:val="00B046BA"/>
    <w:rsid w:val="00B04E60"/>
    <w:rsid w:val="00B05C98"/>
    <w:rsid w:val="00B20ACC"/>
    <w:rsid w:val="00B249FE"/>
    <w:rsid w:val="00B33583"/>
    <w:rsid w:val="00B438C0"/>
    <w:rsid w:val="00B51E76"/>
    <w:rsid w:val="00B61348"/>
    <w:rsid w:val="00B61541"/>
    <w:rsid w:val="00B629CC"/>
    <w:rsid w:val="00B631C9"/>
    <w:rsid w:val="00B67825"/>
    <w:rsid w:val="00B74BCB"/>
    <w:rsid w:val="00B763AD"/>
    <w:rsid w:val="00B77689"/>
    <w:rsid w:val="00B81C26"/>
    <w:rsid w:val="00B833C8"/>
    <w:rsid w:val="00B86ED7"/>
    <w:rsid w:val="00B93573"/>
    <w:rsid w:val="00B94380"/>
    <w:rsid w:val="00B96339"/>
    <w:rsid w:val="00BA1F54"/>
    <w:rsid w:val="00BA4F24"/>
    <w:rsid w:val="00BA5DC9"/>
    <w:rsid w:val="00BB08B5"/>
    <w:rsid w:val="00BB3E21"/>
    <w:rsid w:val="00BC4ADC"/>
    <w:rsid w:val="00BD2420"/>
    <w:rsid w:val="00BE0EBE"/>
    <w:rsid w:val="00BE0F01"/>
    <w:rsid w:val="00BE669B"/>
    <w:rsid w:val="00BE73E3"/>
    <w:rsid w:val="00BF09E4"/>
    <w:rsid w:val="00BF2BA3"/>
    <w:rsid w:val="00BF38D9"/>
    <w:rsid w:val="00BF3D7C"/>
    <w:rsid w:val="00BF525A"/>
    <w:rsid w:val="00C00658"/>
    <w:rsid w:val="00C0189B"/>
    <w:rsid w:val="00C04436"/>
    <w:rsid w:val="00C0492A"/>
    <w:rsid w:val="00C11D7A"/>
    <w:rsid w:val="00C15D2E"/>
    <w:rsid w:val="00C17FEE"/>
    <w:rsid w:val="00C20E4E"/>
    <w:rsid w:val="00C2182D"/>
    <w:rsid w:val="00C22369"/>
    <w:rsid w:val="00C22AE8"/>
    <w:rsid w:val="00C23343"/>
    <w:rsid w:val="00C24180"/>
    <w:rsid w:val="00C32146"/>
    <w:rsid w:val="00C35F29"/>
    <w:rsid w:val="00C36F78"/>
    <w:rsid w:val="00C4546E"/>
    <w:rsid w:val="00C45A81"/>
    <w:rsid w:val="00C557DE"/>
    <w:rsid w:val="00C603CA"/>
    <w:rsid w:val="00C63E50"/>
    <w:rsid w:val="00C7031B"/>
    <w:rsid w:val="00C73CCF"/>
    <w:rsid w:val="00C82786"/>
    <w:rsid w:val="00C82D50"/>
    <w:rsid w:val="00C84282"/>
    <w:rsid w:val="00C84453"/>
    <w:rsid w:val="00C844F3"/>
    <w:rsid w:val="00C91D91"/>
    <w:rsid w:val="00C944ED"/>
    <w:rsid w:val="00CA0874"/>
    <w:rsid w:val="00CA0E49"/>
    <w:rsid w:val="00CA2EF0"/>
    <w:rsid w:val="00CA749D"/>
    <w:rsid w:val="00CB0A33"/>
    <w:rsid w:val="00CB0A5A"/>
    <w:rsid w:val="00CB15D1"/>
    <w:rsid w:val="00CB4AB2"/>
    <w:rsid w:val="00CB53E1"/>
    <w:rsid w:val="00CB7A9E"/>
    <w:rsid w:val="00CC40B7"/>
    <w:rsid w:val="00CC51F8"/>
    <w:rsid w:val="00CC5DE0"/>
    <w:rsid w:val="00CC6BD2"/>
    <w:rsid w:val="00CC72A3"/>
    <w:rsid w:val="00CD02F5"/>
    <w:rsid w:val="00CD0F95"/>
    <w:rsid w:val="00CD4C22"/>
    <w:rsid w:val="00CD5F1E"/>
    <w:rsid w:val="00CE1C3E"/>
    <w:rsid w:val="00CE22C2"/>
    <w:rsid w:val="00CE4097"/>
    <w:rsid w:val="00CE5D96"/>
    <w:rsid w:val="00CE69C8"/>
    <w:rsid w:val="00CF3205"/>
    <w:rsid w:val="00CF6583"/>
    <w:rsid w:val="00D01E32"/>
    <w:rsid w:val="00D04609"/>
    <w:rsid w:val="00D0535F"/>
    <w:rsid w:val="00D06328"/>
    <w:rsid w:val="00D15D06"/>
    <w:rsid w:val="00D21555"/>
    <w:rsid w:val="00D23C9B"/>
    <w:rsid w:val="00D2488E"/>
    <w:rsid w:val="00D24F0D"/>
    <w:rsid w:val="00D27B9E"/>
    <w:rsid w:val="00D30834"/>
    <w:rsid w:val="00D31B48"/>
    <w:rsid w:val="00D3243C"/>
    <w:rsid w:val="00D32605"/>
    <w:rsid w:val="00D33E7A"/>
    <w:rsid w:val="00D40F85"/>
    <w:rsid w:val="00D4304D"/>
    <w:rsid w:val="00D46064"/>
    <w:rsid w:val="00D50AC0"/>
    <w:rsid w:val="00D510CB"/>
    <w:rsid w:val="00D51C79"/>
    <w:rsid w:val="00D52505"/>
    <w:rsid w:val="00D52DDA"/>
    <w:rsid w:val="00D560F7"/>
    <w:rsid w:val="00D56724"/>
    <w:rsid w:val="00D614DF"/>
    <w:rsid w:val="00D6484C"/>
    <w:rsid w:val="00D651DB"/>
    <w:rsid w:val="00D6527E"/>
    <w:rsid w:val="00D65500"/>
    <w:rsid w:val="00D67B85"/>
    <w:rsid w:val="00D7535A"/>
    <w:rsid w:val="00D75D25"/>
    <w:rsid w:val="00D76F07"/>
    <w:rsid w:val="00D8145A"/>
    <w:rsid w:val="00D838C0"/>
    <w:rsid w:val="00D84070"/>
    <w:rsid w:val="00D8524C"/>
    <w:rsid w:val="00D90976"/>
    <w:rsid w:val="00D912B5"/>
    <w:rsid w:val="00D933B5"/>
    <w:rsid w:val="00DA24C1"/>
    <w:rsid w:val="00DA2B08"/>
    <w:rsid w:val="00DA4924"/>
    <w:rsid w:val="00DA677D"/>
    <w:rsid w:val="00DA6A19"/>
    <w:rsid w:val="00DB0BC5"/>
    <w:rsid w:val="00DB5B61"/>
    <w:rsid w:val="00DC0F22"/>
    <w:rsid w:val="00DD34C7"/>
    <w:rsid w:val="00DD64D2"/>
    <w:rsid w:val="00DE06C3"/>
    <w:rsid w:val="00DE0FC5"/>
    <w:rsid w:val="00DE48EF"/>
    <w:rsid w:val="00DE52E6"/>
    <w:rsid w:val="00DE7DC9"/>
    <w:rsid w:val="00DF04C3"/>
    <w:rsid w:val="00DF2172"/>
    <w:rsid w:val="00DF24F5"/>
    <w:rsid w:val="00DF3378"/>
    <w:rsid w:val="00DF4173"/>
    <w:rsid w:val="00DF65AD"/>
    <w:rsid w:val="00DF66FA"/>
    <w:rsid w:val="00E01B6E"/>
    <w:rsid w:val="00E062C8"/>
    <w:rsid w:val="00E06536"/>
    <w:rsid w:val="00E1170E"/>
    <w:rsid w:val="00E11F7B"/>
    <w:rsid w:val="00E12768"/>
    <w:rsid w:val="00E158AB"/>
    <w:rsid w:val="00E170D2"/>
    <w:rsid w:val="00E205E7"/>
    <w:rsid w:val="00E219A0"/>
    <w:rsid w:val="00E236AB"/>
    <w:rsid w:val="00E25497"/>
    <w:rsid w:val="00E25B52"/>
    <w:rsid w:val="00E25C5D"/>
    <w:rsid w:val="00E302A7"/>
    <w:rsid w:val="00E30A16"/>
    <w:rsid w:val="00E31FBD"/>
    <w:rsid w:val="00E324B0"/>
    <w:rsid w:val="00E33A28"/>
    <w:rsid w:val="00E33B31"/>
    <w:rsid w:val="00E34251"/>
    <w:rsid w:val="00E3476C"/>
    <w:rsid w:val="00E34A1F"/>
    <w:rsid w:val="00E44D7A"/>
    <w:rsid w:val="00E50AB2"/>
    <w:rsid w:val="00E50E3D"/>
    <w:rsid w:val="00E5282F"/>
    <w:rsid w:val="00E53991"/>
    <w:rsid w:val="00E5577D"/>
    <w:rsid w:val="00E5628E"/>
    <w:rsid w:val="00E639D4"/>
    <w:rsid w:val="00E63D27"/>
    <w:rsid w:val="00E64F3B"/>
    <w:rsid w:val="00E72798"/>
    <w:rsid w:val="00E8059F"/>
    <w:rsid w:val="00E80F87"/>
    <w:rsid w:val="00E841A1"/>
    <w:rsid w:val="00E90524"/>
    <w:rsid w:val="00EA2FE5"/>
    <w:rsid w:val="00EA386C"/>
    <w:rsid w:val="00EA416D"/>
    <w:rsid w:val="00EA645E"/>
    <w:rsid w:val="00EB1CA0"/>
    <w:rsid w:val="00EB284E"/>
    <w:rsid w:val="00EB346E"/>
    <w:rsid w:val="00EB4A10"/>
    <w:rsid w:val="00EB5864"/>
    <w:rsid w:val="00EB7C6A"/>
    <w:rsid w:val="00EC2DED"/>
    <w:rsid w:val="00EC3F9B"/>
    <w:rsid w:val="00EC50B7"/>
    <w:rsid w:val="00EC684F"/>
    <w:rsid w:val="00ED017B"/>
    <w:rsid w:val="00ED3F52"/>
    <w:rsid w:val="00ED401C"/>
    <w:rsid w:val="00ED76CC"/>
    <w:rsid w:val="00ED7D64"/>
    <w:rsid w:val="00EE0FCE"/>
    <w:rsid w:val="00EE20DC"/>
    <w:rsid w:val="00EE2EF2"/>
    <w:rsid w:val="00EE3271"/>
    <w:rsid w:val="00EE6D90"/>
    <w:rsid w:val="00EF06E8"/>
    <w:rsid w:val="00EF2E05"/>
    <w:rsid w:val="00EF7496"/>
    <w:rsid w:val="00EF7AD0"/>
    <w:rsid w:val="00F00A55"/>
    <w:rsid w:val="00F011B1"/>
    <w:rsid w:val="00F0181E"/>
    <w:rsid w:val="00F01AAA"/>
    <w:rsid w:val="00F0342A"/>
    <w:rsid w:val="00F03453"/>
    <w:rsid w:val="00F03605"/>
    <w:rsid w:val="00F07BAB"/>
    <w:rsid w:val="00F107C2"/>
    <w:rsid w:val="00F13C56"/>
    <w:rsid w:val="00F16551"/>
    <w:rsid w:val="00F25ACB"/>
    <w:rsid w:val="00F25C38"/>
    <w:rsid w:val="00F26C78"/>
    <w:rsid w:val="00F34646"/>
    <w:rsid w:val="00F40C9C"/>
    <w:rsid w:val="00F4323A"/>
    <w:rsid w:val="00F53424"/>
    <w:rsid w:val="00F56CE6"/>
    <w:rsid w:val="00F575AF"/>
    <w:rsid w:val="00F5792D"/>
    <w:rsid w:val="00F6179B"/>
    <w:rsid w:val="00F635B0"/>
    <w:rsid w:val="00F67424"/>
    <w:rsid w:val="00F71D64"/>
    <w:rsid w:val="00F763A9"/>
    <w:rsid w:val="00F76464"/>
    <w:rsid w:val="00F8018C"/>
    <w:rsid w:val="00F82504"/>
    <w:rsid w:val="00F82B39"/>
    <w:rsid w:val="00F83D88"/>
    <w:rsid w:val="00F86C21"/>
    <w:rsid w:val="00F919C7"/>
    <w:rsid w:val="00F94AB9"/>
    <w:rsid w:val="00F94C3A"/>
    <w:rsid w:val="00F95126"/>
    <w:rsid w:val="00F97566"/>
    <w:rsid w:val="00FA050D"/>
    <w:rsid w:val="00FA2BBA"/>
    <w:rsid w:val="00FB2613"/>
    <w:rsid w:val="00FB2FF7"/>
    <w:rsid w:val="00FB57D1"/>
    <w:rsid w:val="00FB7A1A"/>
    <w:rsid w:val="00FC4A08"/>
    <w:rsid w:val="00FC5810"/>
    <w:rsid w:val="00FC5B0F"/>
    <w:rsid w:val="00FD200E"/>
    <w:rsid w:val="00FD3058"/>
    <w:rsid w:val="00FD528C"/>
    <w:rsid w:val="00FD58C3"/>
    <w:rsid w:val="00FD6666"/>
    <w:rsid w:val="00FD7762"/>
    <w:rsid w:val="00FD7C5E"/>
    <w:rsid w:val="00FE1FF6"/>
    <w:rsid w:val="00FE3F25"/>
    <w:rsid w:val="00FE48A6"/>
    <w:rsid w:val="00FE633D"/>
    <w:rsid w:val="00FE71E4"/>
    <w:rsid w:val="00FF28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45344"/>
  <w15:chartTrackingRefBased/>
  <w15:docId w15:val="{C485706F-50F6-4D18-BB97-B67BEF37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0B9"/>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15D06"/>
    <w:pPr>
      <w:keepNext/>
      <w:keepLines/>
      <w:spacing w:before="240"/>
      <w:outlineLvl w:val="0"/>
    </w:pPr>
    <w:rPr>
      <w:rFonts w:ascii="Cambria" w:hAnsi="Cambria"/>
      <w:color w:val="365F91"/>
      <w:sz w:val="32"/>
      <w:szCs w:val="32"/>
      <w:lang w:val="x-none" w:eastAsia="x-none"/>
    </w:rPr>
  </w:style>
  <w:style w:type="paragraph" w:styleId="Heading2">
    <w:name w:val="heading 2"/>
    <w:basedOn w:val="Normal"/>
    <w:next w:val="Normal"/>
    <w:link w:val="Heading2Char"/>
    <w:rsid w:val="00D15D06"/>
    <w:pPr>
      <w:keepNext/>
      <w:keepLines/>
      <w:tabs>
        <w:tab w:val="left" w:pos="0"/>
      </w:tabs>
      <w:spacing w:line="360" w:lineRule="auto"/>
      <w:ind w:left="360"/>
      <w:jc w:val="both"/>
      <w:outlineLvl w:val="1"/>
    </w:pPr>
    <w:rPr>
      <w:color w:val="000000"/>
      <w:sz w:val="28"/>
      <w:szCs w:val="28"/>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5D06"/>
    <w:rPr>
      <w:rFonts w:ascii="Cambria" w:eastAsia="Times New Roman" w:hAnsi="Cambria" w:cs="Times New Roman"/>
      <w:color w:val="365F91"/>
      <w:sz w:val="32"/>
      <w:szCs w:val="32"/>
    </w:rPr>
  </w:style>
  <w:style w:type="character" w:customStyle="1" w:styleId="Heading2Char">
    <w:name w:val="Heading 2 Char"/>
    <w:link w:val="Heading2"/>
    <w:rsid w:val="00D15D06"/>
    <w:rPr>
      <w:rFonts w:ascii="Times New Roman" w:eastAsia="Times New Roman" w:hAnsi="Times New Roman"/>
      <w:color w:val="000000"/>
      <w:sz w:val="28"/>
      <w:szCs w:val="28"/>
      <w:lang w:val="en-IN" w:eastAsia="en-IN"/>
    </w:rPr>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eastAsia="x-none"/>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US"/>
    </w:rPr>
  </w:style>
  <w:style w:type="character" w:styleId="PageNumber">
    <w:name w:val="page number"/>
    <w:basedOn w:val="DefaultParagraphFont"/>
    <w:rsid w:val="00E25B52"/>
  </w:style>
  <w:style w:type="paragraph" w:styleId="BalloonText">
    <w:name w:val="Balloon Text"/>
    <w:basedOn w:val="Normal"/>
    <w:link w:val="BalloonTextChar"/>
    <w:uiPriority w:val="99"/>
    <w:unhideWhenUsed/>
    <w:rsid w:val="00E25B52"/>
    <w:rPr>
      <w:rFonts w:ascii="Tahoma" w:hAnsi="Tahoma"/>
      <w:sz w:val="16"/>
      <w:szCs w:val="16"/>
      <w:lang w:eastAsia="x-none"/>
    </w:rPr>
  </w:style>
  <w:style w:type="character" w:customStyle="1" w:styleId="BalloonTextChar">
    <w:name w:val="Balloon Text Char"/>
    <w:link w:val="BalloonText"/>
    <w:uiPriority w:val="99"/>
    <w:rsid w:val="00E25B52"/>
    <w:rPr>
      <w:rFonts w:ascii="Tahoma" w:eastAsia="Times New Roman" w:hAnsi="Tahoma" w:cs="Tahoma"/>
      <w:sz w:val="16"/>
      <w:szCs w:val="16"/>
      <w:lang w:val="en-US"/>
    </w:rPr>
  </w:style>
  <w:style w:type="paragraph" w:styleId="Footer">
    <w:name w:val="footer"/>
    <w:basedOn w:val="Normal"/>
    <w:link w:val="FooterChar"/>
    <w:uiPriority w:val="99"/>
    <w:unhideWhenUsed/>
    <w:qFormat/>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US" w:eastAsia="en-US"/>
    </w:rPr>
  </w:style>
  <w:style w:type="table" w:styleId="TableGrid">
    <w:name w:val="Table Grid"/>
    <w:basedOn w:val="TableNormal"/>
    <w:uiPriority w:val="59"/>
    <w:qFormat/>
    <w:rsid w:val="00863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soal jawab,Medium Grid 1 - Accent 21,Colorful List - Accent 11,HEADING 1,Heading 11,Body of textCxSp,rpp3,Heading 10,Body Text Char1,Char Char2,ANN"/>
    <w:basedOn w:val="Normal"/>
    <w:link w:val="ListParagraphChar"/>
    <w:uiPriority w:val="34"/>
    <w:qFormat/>
    <w:rsid w:val="00863085"/>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aliases w:val="Body of text Char,List Paragraph1 Char,Body of text+1 Char,Body of text+2 Char,Body of text+3 Char,List Paragraph11 Char,soal jawab Char,Medium Grid 1 - Accent 21 Char,Colorful List - Accent 11 Char,HEADING 1 Char,Heading 11 Char"/>
    <w:link w:val="ListParagraph"/>
    <w:uiPriority w:val="34"/>
    <w:qFormat/>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val="x-none" w:eastAsia="x-none"/>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paragraph" w:customStyle="1" w:styleId="Default">
    <w:name w:val="Default"/>
    <w:qFormat/>
    <w:rsid w:val="0038486D"/>
    <w:pPr>
      <w:autoSpaceDE w:val="0"/>
      <w:autoSpaceDN w:val="0"/>
      <w:adjustRightInd w:val="0"/>
    </w:pPr>
    <w:rPr>
      <w:rFonts w:ascii="Times New Roman" w:hAnsi="Times New Roman"/>
      <w:color w:val="000000"/>
      <w:sz w:val="24"/>
      <w:szCs w:val="24"/>
      <w:lang w:val="en-US" w:eastAsia="en-US"/>
    </w:rPr>
  </w:style>
  <w:style w:type="character" w:styleId="HTMLCite">
    <w:name w:val="HTML Cite"/>
    <w:uiPriority w:val="99"/>
    <w:unhideWhenUsed/>
    <w:rsid w:val="00D90976"/>
    <w:rPr>
      <w:i/>
      <w:iCs/>
    </w:rPr>
  </w:style>
  <w:style w:type="paragraph" w:styleId="Subtitle">
    <w:name w:val="Subtitle"/>
    <w:basedOn w:val="Normal"/>
    <w:next w:val="Normal"/>
    <w:link w:val="SubtitleChar"/>
    <w:uiPriority w:val="11"/>
    <w:qFormat/>
    <w:rsid w:val="00DE0FC5"/>
    <w:pPr>
      <w:numPr>
        <w:ilvl w:val="1"/>
      </w:numPr>
    </w:pPr>
    <w:rPr>
      <w:rFonts w:ascii="Cambria" w:hAnsi="Cambria"/>
      <w:i/>
      <w:iCs/>
      <w:color w:val="4F81BD"/>
      <w:spacing w:val="15"/>
      <w:lang w:val="x-none" w:eastAsia="x-none"/>
    </w:rPr>
  </w:style>
  <w:style w:type="character" w:customStyle="1" w:styleId="SubtitleChar">
    <w:name w:val="Subtitle Char"/>
    <w:link w:val="Subtitle"/>
    <w:uiPriority w:val="11"/>
    <w:rsid w:val="00DE0FC5"/>
    <w:rPr>
      <w:rFonts w:ascii="Cambria" w:eastAsia="Times New Roman" w:hAnsi="Cambria" w:cs="Times New Roman"/>
      <w:i/>
      <w:iCs/>
      <w:color w:val="4F81BD"/>
      <w:spacing w:val="15"/>
      <w:sz w:val="24"/>
      <w:szCs w:val="24"/>
    </w:rPr>
  </w:style>
  <w:style w:type="character" w:customStyle="1" w:styleId="fullpost">
    <w:name w:val="fullpost"/>
    <w:basedOn w:val="DefaultParagraphFont"/>
    <w:rsid w:val="00E5282F"/>
  </w:style>
  <w:style w:type="character" w:customStyle="1" w:styleId="st">
    <w:name w:val="st"/>
    <w:basedOn w:val="DefaultParagraphFont"/>
    <w:rsid w:val="00CE22C2"/>
  </w:style>
  <w:style w:type="table" w:styleId="LightShading">
    <w:name w:val="Light Shading"/>
    <w:basedOn w:val="TableNormal"/>
    <w:uiPriority w:val="60"/>
    <w:unhideWhenUsed/>
    <w:rsid w:val="00CE22C2"/>
    <w:rPr>
      <w:rFonts w:eastAsia="Times New Roman"/>
      <w:color w:val="000000"/>
      <w:sz w:val="22"/>
      <w:szCs w:val="22"/>
      <w:lang w:val="id-ID" w:eastAsia="id-ID"/>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Emphasis">
    <w:name w:val="Emphasis"/>
    <w:uiPriority w:val="20"/>
    <w:qFormat/>
    <w:rsid w:val="00CE22C2"/>
    <w:rPr>
      <w:i/>
      <w:iCs/>
    </w:rPr>
  </w:style>
  <w:style w:type="table" w:styleId="PlainTable2">
    <w:name w:val="Plain Table 2"/>
    <w:basedOn w:val="TableNormal"/>
    <w:uiPriority w:val="42"/>
    <w:rsid w:val="00CE22C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Spacing">
    <w:name w:val="No Spacing"/>
    <w:link w:val="NoSpacingChar"/>
    <w:uiPriority w:val="1"/>
    <w:qFormat/>
    <w:rsid w:val="00CE22C2"/>
    <w:rPr>
      <w:rFonts w:eastAsia="Times New Roman"/>
      <w:sz w:val="22"/>
      <w:szCs w:val="22"/>
      <w:lang w:val="en-US" w:eastAsia="en-US"/>
    </w:rPr>
  </w:style>
  <w:style w:type="character" w:customStyle="1" w:styleId="NoSpacingChar">
    <w:name w:val="No Spacing Char"/>
    <w:link w:val="NoSpacing"/>
    <w:uiPriority w:val="1"/>
    <w:qFormat/>
    <w:locked/>
    <w:rsid w:val="00D15D06"/>
    <w:rPr>
      <w:rFonts w:eastAsia="Times New Roman"/>
      <w:sz w:val="22"/>
      <w:szCs w:val="22"/>
      <w:lang w:bidi="ar-SA"/>
    </w:rPr>
  </w:style>
  <w:style w:type="character" w:styleId="PlaceholderText">
    <w:name w:val="Placeholder Text"/>
    <w:uiPriority w:val="99"/>
    <w:semiHidden/>
    <w:rsid w:val="00092224"/>
    <w:rPr>
      <w:color w:val="808080"/>
    </w:rPr>
  </w:style>
  <w:style w:type="paragraph" w:customStyle="1" w:styleId="p4">
    <w:name w:val="p4"/>
    <w:basedOn w:val="Normal"/>
    <w:rsid w:val="00D15D06"/>
    <w:pPr>
      <w:widowControl w:val="0"/>
      <w:tabs>
        <w:tab w:val="left" w:pos="1660"/>
        <w:tab w:val="left" w:pos="2160"/>
      </w:tabs>
      <w:spacing w:line="360" w:lineRule="atLeast"/>
      <w:ind w:left="220"/>
    </w:pPr>
    <w:rPr>
      <w:snapToGrid w:val="0"/>
      <w:szCs w:val="20"/>
      <w:lang w:val="en-AU" w:eastAsia="id-ID"/>
    </w:rPr>
  </w:style>
  <w:style w:type="paragraph" w:styleId="Title">
    <w:name w:val="Title"/>
    <w:basedOn w:val="Normal"/>
    <w:next w:val="Normal"/>
    <w:link w:val="TitleChar"/>
    <w:rsid w:val="00D15D06"/>
    <w:pPr>
      <w:keepNext/>
      <w:keepLines/>
      <w:jc w:val="center"/>
    </w:pPr>
    <w:rPr>
      <w:b/>
      <w:color w:val="000000"/>
      <w:lang w:val="en-IN" w:eastAsia="en-IN"/>
    </w:rPr>
  </w:style>
  <w:style w:type="character" w:customStyle="1" w:styleId="TitleChar">
    <w:name w:val="Title Char"/>
    <w:link w:val="Title"/>
    <w:rsid w:val="00D15D06"/>
    <w:rPr>
      <w:rFonts w:ascii="Times New Roman" w:eastAsia="Times New Roman" w:hAnsi="Times New Roman"/>
      <w:b/>
      <w:color w:val="000000"/>
      <w:sz w:val="24"/>
      <w:szCs w:val="24"/>
      <w:lang w:val="en-IN" w:eastAsia="en-IN"/>
    </w:rPr>
  </w:style>
  <w:style w:type="paragraph" w:styleId="NormalWeb">
    <w:name w:val="Normal (Web)"/>
    <w:basedOn w:val="Normal"/>
    <w:uiPriority w:val="99"/>
    <w:rsid w:val="00D15D06"/>
    <w:pPr>
      <w:spacing w:before="100" w:beforeAutospacing="1" w:after="100" w:afterAutospacing="1"/>
    </w:pPr>
    <w:rPr>
      <w:lang w:val="id-ID"/>
    </w:rPr>
  </w:style>
  <w:style w:type="paragraph" w:customStyle="1" w:styleId="postmetadataalt">
    <w:name w:val="postmetadata alt"/>
    <w:basedOn w:val="Normal"/>
    <w:rsid w:val="00D15D06"/>
    <w:pPr>
      <w:spacing w:before="100" w:beforeAutospacing="1" w:after="100" w:afterAutospacing="1"/>
    </w:pPr>
  </w:style>
  <w:style w:type="paragraph" w:styleId="FootnoteText">
    <w:name w:val="footnote text"/>
    <w:aliases w:val=" Char Char, Char Char Char Char Char,Char Char,Char Char Char Char Char, Char,Char"/>
    <w:basedOn w:val="Normal"/>
    <w:link w:val="FootnoteTextChar"/>
    <w:uiPriority w:val="99"/>
    <w:rsid w:val="00D15D06"/>
    <w:pPr>
      <w:spacing w:after="200"/>
      <w:jc w:val="center"/>
    </w:pPr>
    <w:rPr>
      <w:rFonts w:ascii="Calibri" w:eastAsia="Calibri" w:hAnsi="Calibri"/>
      <w:sz w:val="20"/>
      <w:szCs w:val="20"/>
      <w:lang w:val="x-none" w:eastAsia="x-none"/>
    </w:rPr>
  </w:style>
  <w:style w:type="character" w:customStyle="1" w:styleId="FootnoteTextChar">
    <w:name w:val="Footnote Text Char"/>
    <w:aliases w:val=" Char Char Char, Char Char Char Char Char Char,Char Char Char,Char Char Char Char Char Char, Char Char1,Char Char1"/>
    <w:link w:val="FootnoteText"/>
    <w:uiPriority w:val="99"/>
    <w:rsid w:val="00D15D06"/>
    <w:rPr>
      <w:rFonts w:cs="Arial"/>
    </w:rPr>
  </w:style>
  <w:style w:type="paragraph" w:customStyle="1" w:styleId="6subjudul">
    <w:name w:val="6 sub judul"/>
    <w:basedOn w:val="Heading1"/>
    <w:link w:val="6subjudulChar"/>
    <w:qFormat/>
    <w:rsid w:val="00D15D06"/>
    <w:pPr>
      <w:numPr>
        <w:numId w:val="1"/>
      </w:numPr>
      <w:spacing w:after="240" w:line="240" w:lineRule="exact"/>
      <w:ind w:left="426" w:hanging="426"/>
    </w:pPr>
    <w:rPr>
      <w:rFonts w:ascii="Times New Roman" w:hAnsi="Times New Roman"/>
      <w:b/>
      <w:caps/>
      <w:color w:val="auto"/>
      <w:kern w:val="22"/>
      <w:sz w:val="24"/>
      <w:szCs w:val="24"/>
      <w:lang w:val="en-GB"/>
    </w:rPr>
  </w:style>
  <w:style w:type="character" w:customStyle="1" w:styleId="6subjudulChar">
    <w:name w:val="6 sub judul Char"/>
    <w:link w:val="6subjudul"/>
    <w:rsid w:val="00D15D06"/>
    <w:rPr>
      <w:rFonts w:ascii="Times New Roman" w:eastAsia="Times New Roman" w:hAnsi="Times New Roman"/>
      <w:b/>
      <w:caps/>
      <w:kern w:val="22"/>
      <w:sz w:val="24"/>
      <w:szCs w:val="24"/>
      <w:lang w:val="en-GB" w:eastAsia="x-none"/>
    </w:rPr>
  </w:style>
  <w:style w:type="paragraph" w:customStyle="1" w:styleId="Judul">
    <w:name w:val="Judul"/>
    <w:basedOn w:val="ListParagraph"/>
    <w:link w:val="JudulChar"/>
    <w:rsid w:val="00D15D06"/>
    <w:pPr>
      <w:numPr>
        <w:numId w:val="2"/>
      </w:numPr>
      <w:spacing w:after="0" w:line="240" w:lineRule="auto"/>
    </w:pPr>
    <w:rPr>
      <w:rFonts w:ascii="Times New Roman" w:eastAsia="Times New Roman" w:hAnsi="Times New Roman"/>
      <w:b/>
      <w:sz w:val="24"/>
      <w:szCs w:val="24"/>
      <w:lang w:val="en-GB" w:eastAsia="en-GB"/>
    </w:rPr>
  </w:style>
  <w:style w:type="character" w:customStyle="1" w:styleId="JudulChar">
    <w:name w:val="Judul Char"/>
    <w:link w:val="Judul"/>
    <w:locked/>
    <w:rsid w:val="00D15D06"/>
    <w:rPr>
      <w:rFonts w:ascii="Times New Roman" w:eastAsia="Times New Roman" w:hAnsi="Times New Roman"/>
      <w:b/>
      <w:sz w:val="24"/>
      <w:szCs w:val="24"/>
      <w:lang w:val="en-GB" w:eastAsia="en-GB"/>
    </w:rPr>
  </w:style>
  <w:style w:type="paragraph" w:styleId="BodyTextIndent">
    <w:name w:val="Body Text Indent"/>
    <w:basedOn w:val="Normal"/>
    <w:link w:val="BodyTextIndentChar"/>
    <w:uiPriority w:val="99"/>
    <w:unhideWhenUsed/>
    <w:rsid w:val="00D15D06"/>
    <w:pPr>
      <w:spacing w:after="120"/>
      <w:ind w:left="360"/>
    </w:pPr>
    <w:rPr>
      <w:lang w:val="x-none" w:eastAsia="x-none"/>
    </w:rPr>
  </w:style>
  <w:style w:type="character" w:customStyle="1" w:styleId="BodyTextIndentChar">
    <w:name w:val="Body Text Indent Char"/>
    <w:link w:val="BodyTextIndent"/>
    <w:uiPriority w:val="99"/>
    <w:rsid w:val="00D15D06"/>
    <w:rPr>
      <w:rFonts w:ascii="Times New Roman" w:eastAsia="Times New Roman" w:hAnsi="Times New Roman"/>
      <w:sz w:val="24"/>
      <w:szCs w:val="24"/>
    </w:rPr>
  </w:style>
  <w:style w:type="character" w:customStyle="1" w:styleId="hps">
    <w:name w:val="hps"/>
    <w:qFormat/>
    <w:rsid w:val="00D15D06"/>
    <w:rPr>
      <w:rFonts w:cs="Times New Roman"/>
    </w:rPr>
  </w:style>
  <w:style w:type="table" w:customStyle="1" w:styleId="LightShading1">
    <w:name w:val="Light Shading1"/>
    <w:basedOn w:val="TableNormal"/>
    <w:uiPriority w:val="60"/>
    <w:semiHidden/>
    <w:unhideWhenUsed/>
    <w:rsid w:val="00B94380"/>
    <w:rPr>
      <w:rFonts w:eastAsia="Times New Roman"/>
      <w:color w:val="000000"/>
      <w:sz w:val="22"/>
      <w:szCs w:val="22"/>
      <w:lang w:val="id-ID" w:eastAsia="id-ID"/>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
    <w:name w:val="Plain Table 21"/>
    <w:basedOn w:val="TableNormal"/>
    <w:uiPriority w:val="42"/>
    <w:rsid w:val="00B9438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uiPriority w:val="99"/>
    <w:semiHidden/>
    <w:unhideWhenUsed/>
    <w:rsid w:val="00CA2EF0"/>
    <w:rPr>
      <w:sz w:val="16"/>
      <w:szCs w:val="16"/>
    </w:rPr>
  </w:style>
  <w:style w:type="paragraph" w:styleId="CommentText">
    <w:name w:val="annotation text"/>
    <w:basedOn w:val="Normal"/>
    <w:link w:val="CommentTextChar"/>
    <w:uiPriority w:val="99"/>
    <w:semiHidden/>
    <w:unhideWhenUsed/>
    <w:rsid w:val="00CA2EF0"/>
    <w:rPr>
      <w:sz w:val="20"/>
      <w:szCs w:val="20"/>
    </w:rPr>
  </w:style>
  <w:style w:type="character" w:customStyle="1" w:styleId="CommentTextChar">
    <w:name w:val="Comment Text Char"/>
    <w:link w:val="CommentText"/>
    <w:uiPriority w:val="99"/>
    <w:semiHidden/>
    <w:rsid w:val="00CA2EF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A2EF0"/>
    <w:rPr>
      <w:b/>
      <w:bCs/>
    </w:rPr>
  </w:style>
  <w:style w:type="character" w:customStyle="1" w:styleId="CommentSubjectChar">
    <w:name w:val="Comment Subject Char"/>
    <w:link w:val="CommentSubject"/>
    <w:uiPriority w:val="99"/>
    <w:semiHidden/>
    <w:rsid w:val="00CA2EF0"/>
    <w:rPr>
      <w:rFonts w:ascii="Times New Roman" w:eastAsia="Times New Roman" w:hAnsi="Times New Roman"/>
      <w:b/>
      <w:bCs/>
    </w:rPr>
  </w:style>
  <w:style w:type="character" w:styleId="Strong">
    <w:name w:val="Strong"/>
    <w:uiPriority w:val="22"/>
    <w:qFormat/>
    <w:rsid w:val="00D30834"/>
    <w:rPr>
      <w:b/>
      <w:bCs/>
    </w:rPr>
  </w:style>
  <w:style w:type="paragraph" w:styleId="Caption">
    <w:name w:val="caption"/>
    <w:basedOn w:val="Normal"/>
    <w:next w:val="Normal"/>
    <w:uiPriority w:val="35"/>
    <w:unhideWhenUsed/>
    <w:qFormat/>
    <w:rsid w:val="00E30A16"/>
    <w:pPr>
      <w:spacing w:after="200"/>
    </w:pPr>
    <w:rPr>
      <w:rFonts w:ascii="Calibri" w:eastAsia="Calibri" w:hAnsi="Calibri"/>
      <w:b/>
      <w:bCs/>
      <w:color w:val="4F81BD"/>
      <w:sz w:val="18"/>
      <w:szCs w:val="18"/>
      <w:lang w:val="id-ID"/>
    </w:rPr>
  </w:style>
  <w:style w:type="paragraph" w:customStyle="1" w:styleId="Catatan">
    <w:name w:val="Catatan:"/>
    <w:basedOn w:val="Normal"/>
    <w:rsid w:val="00AE01CE"/>
    <w:pPr>
      <w:spacing w:after="240"/>
      <w:ind w:left="851" w:hanging="851"/>
      <w:jc w:val="both"/>
    </w:pPr>
    <w:rPr>
      <w:rFonts w:eastAsia="Arial Unicode MS" w:cs="Traditional Arabic"/>
      <w:sz w:val="20"/>
      <w:szCs w:val="36"/>
      <w:lang w:val="en-GB" w:eastAsia="ja-JP" w:bidi="bn-IN"/>
    </w:rPr>
  </w:style>
  <w:style w:type="character" w:customStyle="1" w:styleId="apple-style-span">
    <w:name w:val="apple-style-span"/>
    <w:rsid w:val="00AE01CE"/>
  </w:style>
  <w:style w:type="character" w:customStyle="1" w:styleId="longtext">
    <w:name w:val="long_text"/>
    <w:uiPriority w:val="99"/>
    <w:rsid w:val="00AE01CE"/>
  </w:style>
  <w:style w:type="paragraph" w:customStyle="1" w:styleId="Pa3">
    <w:name w:val="Pa3"/>
    <w:basedOn w:val="Normal"/>
    <w:next w:val="Normal"/>
    <w:uiPriority w:val="99"/>
    <w:rsid w:val="00480D5D"/>
    <w:pPr>
      <w:autoSpaceDE w:val="0"/>
      <w:autoSpaceDN w:val="0"/>
      <w:adjustRightInd w:val="0"/>
      <w:spacing w:line="201" w:lineRule="atLeast"/>
    </w:pPr>
    <w:rPr>
      <w:rFonts w:ascii="Arial" w:hAnsi="Arial" w:cs="Arial"/>
      <w:lang w:val="id-ID" w:eastAsia="id-ID"/>
    </w:rPr>
  </w:style>
  <w:style w:type="table" w:styleId="PlainTable5">
    <w:name w:val="Plain Table 5"/>
    <w:basedOn w:val="TableNormal"/>
    <w:uiPriority w:val="45"/>
    <w:rsid w:val="00392539"/>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392539"/>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lt-edited">
    <w:name w:val="alt-edited"/>
    <w:rsid w:val="00CD02F5"/>
  </w:style>
  <w:style w:type="paragraph" w:styleId="BodyText">
    <w:name w:val="Body Text"/>
    <w:basedOn w:val="Normal"/>
    <w:link w:val="BodyTextChar"/>
    <w:uiPriority w:val="99"/>
    <w:semiHidden/>
    <w:unhideWhenUsed/>
    <w:rsid w:val="00CD02F5"/>
    <w:pPr>
      <w:spacing w:after="120"/>
    </w:pPr>
  </w:style>
  <w:style w:type="character" w:customStyle="1" w:styleId="BodyTextChar">
    <w:name w:val="Body Text Char"/>
    <w:link w:val="BodyText"/>
    <w:uiPriority w:val="99"/>
    <w:semiHidden/>
    <w:rsid w:val="00CD02F5"/>
    <w:rPr>
      <w:rFonts w:ascii="Times New Roman" w:eastAsia="Times New Roman" w:hAnsi="Times New Roman"/>
      <w:sz w:val="24"/>
      <w:szCs w:val="24"/>
    </w:rPr>
  </w:style>
  <w:style w:type="character" w:customStyle="1" w:styleId="InternetLink">
    <w:name w:val="Internet Link"/>
    <w:rsid w:val="00C84453"/>
    <w:rPr>
      <w:color w:val="0000FF"/>
      <w:u w:val="single"/>
    </w:rPr>
  </w:style>
  <w:style w:type="paragraph" w:styleId="HTMLPreformatted">
    <w:name w:val="HTML Preformatted"/>
    <w:basedOn w:val="Normal"/>
    <w:link w:val="HTMLPreformattedChar"/>
    <w:uiPriority w:val="99"/>
    <w:unhideWhenUsed/>
    <w:rsid w:val="00205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205816"/>
    <w:rPr>
      <w:rFonts w:ascii="Courier New" w:eastAsia="Times New Roman" w:hAnsi="Courier New" w:cs="Courier New"/>
    </w:rPr>
  </w:style>
  <w:style w:type="character" w:customStyle="1" w:styleId="y2iqfc">
    <w:name w:val="y2iqfc"/>
    <w:basedOn w:val="DefaultParagraphFont"/>
    <w:rsid w:val="00727A32"/>
  </w:style>
  <w:style w:type="character" w:customStyle="1" w:styleId="jlqj4b">
    <w:name w:val="jlqj4b"/>
    <w:basedOn w:val="DefaultParagraphFont"/>
    <w:rsid w:val="00563D61"/>
  </w:style>
  <w:style w:type="character" w:styleId="UnresolvedMention">
    <w:name w:val="Unresolved Mention"/>
    <w:uiPriority w:val="99"/>
    <w:semiHidden/>
    <w:unhideWhenUsed/>
    <w:rsid w:val="00D06328"/>
    <w:rPr>
      <w:color w:val="605E5C"/>
      <w:shd w:val="clear" w:color="auto" w:fill="E1DFDD"/>
    </w:rPr>
  </w:style>
  <w:style w:type="table" w:styleId="MediumList1">
    <w:name w:val="Medium List 1"/>
    <w:basedOn w:val="TableNormal"/>
    <w:uiPriority w:val="65"/>
    <w:rsid w:val="00AA78C7"/>
    <w:rPr>
      <w:color w:val="000000"/>
      <w:sz w:val="22"/>
      <w:szCs w:val="22"/>
      <w:lang w:val="id-ID"/>
    </w:rPr>
    <w:tblPr>
      <w:tblStyleRowBandSize w:val="1"/>
      <w:tblStyleColBandSize w:val="1"/>
      <w:tblBorders>
        <w:top w:val="single" w:sz="8" w:space="0" w:color="000000"/>
        <w:bottom w:val="single" w:sz="8" w:space="0" w:color="000000"/>
      </w:tblBorders>
    </w:tblPr>
    <w:tblStylePr w:type="firstRow">
      <w:rPr>
        <w:rFonts w:ascii="Segoe UI Emoji" w:eastAsia="Times New Roman" w:hAnsi="Segoe UI Emoji"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viiyi">
    <w:name w:val="viiyi"/>
    <w:basedOn w:val="DefaultParagraphFont"/>
    <w:rsid w:val="00025FE9"/>
  </w:style>
  <w:style w:type="paragraph" w:customStyle="1" w:styleId="TitleMathline">
    <w:name w:val="TitleMathline"/>
    <w:rsid w:val="00F86C21"/>
    <w:pPr>
      <w:jc w:val="center"/>
    </w:pPr>
    <w:rPr>
      <w:rFonts w:ascii="Times New Roman" w:eastAsia="Times New Roman" w:hAnsi="Times New Roman"/>
      <w:b/>
      <w:sz w:val="28"/>
      <w:szCs w:val="22"/>
      <w:lang w:val="en-US" w:eastAsia="en-US"/>
    </w:rPr>
  </w:style>
  <w:style w:type="paragraph" w:customStyle="1" w:styleId="AuthorMathline">
    <w:name w:val="AuthorMathline"/>
    <w:rsid w:val="00F86C21"/>
    <w:pPr>
      <w:jc w:val="center"/>
    </w:pPr>
    <w:rPr>
      <w:rFonts w:ascii="Times New Roman" w:eastAsia="Times New Roman" w:hAnsi="Times New Roman"/>
      <w:sz w:val="24"/>
      <w:szCs w:val="22"/>
      <w:lang w:val="en-US" w:eastAsia="en-US"/>
    </w:rPr>
  </w:style>
  <w:style w:type="paragraph" w:customStyle="1" w:styleId="AffilMathline">
    <w:name w:val="AffilMathline"/>
    <w:rsid w:val="00F86C21"/>
    <w:pPr>
      <w:jc w:val="center"/>
    </w:pPr>
    <w:rPr>
      <w:rFonts w:ascii="Times New Roman" w:eastAsia="Times New Roman" w:hAnsi="Times New Roman"/>
      <w:sz w:val="22"/>
      <w:szCs w:val="22"/>
      <w:lang w:val="en-US" w:eastAsia="en-US"/>
    </w:rPr>
  </w:style>
  <w:style w:type="paragraph" w:customStyle="1" w:styleId="AbstractMathline">
    <w:name w:val="AbstractMathline"/>
    <w:rsid w:val="00F86C21"/>
    <w:pPr>
      <w:jc w:val="both"/>
    </w:pPr>
    <w:rPr>
      <w:rFonts w:ascii="Times New Roman" w:eastAsia="Times New Roman" w:hAnsi="Times New Roman"/>
      <w:sz w:val="22"/>
      <w:szCs w:val="22"/>
      <w:lang w:val="en-US" w:eastAsia="en-US"/>
    </w:rPr>
  </w:style>
  <w:style w:type="paragraph" w:customStyle="1" w:styleId="CaptionMathline">
    <w:name w:val="CaptionMathline"/>
    <w:rsid w:val="00F86C21"/>
    <w:pPr>
      <w:jc w:val="center"/>
    </w:pPr>
    <w:rPr>
      <w:rFonts w:ascii="Times New Roman" w:eastAsia="Times New Roman" w:hAnsi="Times New Roman"/>
      <w:b/>
      <w:sz w:val="22"/>
      <w:szCs w:val="22"/>
      <w:lang w:val="en-US" w:eastAsia="en-US"/>
    </w:rPr>
  </w:style>
  <w:style w:type="paragraph" w:customStyle="1" w:styleId="HeadingMathline">
    <w:name w:val="HeadingMathline"/>
    <w:rsid w:val="00F86C21"/>
    <w:rPr>
      <w:rFonts w:ascii="Times New Roman" w:eastAsia="Times New Roman" w:hAnsi="Times New Roman"/>
      <w:b/>
      <w:sz w:val="24"/>
      <w:szCs w:val="22"/>
      <w:lang w:val="en-US" w:eastAsia="en-US"/>
    </w:rPr>
  </w:style>
  <w:style w:type="paragraph" w:customStyle="1" w:styleId="RefMathline">
    <w:name w:val="RefMathline"/>
    <w:rsid w:val="00F86C21"/>
    <w:pPr>
      <w:ind w:left="283" w:hanging="283"/>
    </w:pPr>
    <w:rPr>
      <w:rFonts w:ascii="Times New Roman" w:eastAsia="Times New Roman" w:hAnsi="Times New Roman"/>
      <w:sz w:val="21"/>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11697">
      <w:bodyDiv w:val="1"/>
      <w:marLeft w:val="0"/>
      <w:marRight w:val="0"/>
      <w:marTop w:val="0"/>
      <w:marBottom w:val="0"/>
      <w:divBdr>
        <w:top w:val="none" w:sz="0" w:space="0" w:color="auto"/>
        <w:left w:val="none" w:sz="0" w:space="0" w:color="auto"/>
        <w:bottom w:val="none" w:sz="0" w:space="0" w:color="auto"/>
        <w:right w:val="none" w:sz="0" w:space="0" w:color="auto"/>
      </w:divBdr>
    </w:div>
    <w:div w:id="141697986">
      <w:bodyDiv w:val="1"/>
      <w:marLeft w:val="0"/>
      <w:marRight w:val="0"/>
      <w:marTop w:val="0"/>
      <w:marBottom w:val="0"/>
      <w:divBdr>
        <w:top w:val="none" w:sz="0" w:space="0" w:color="auto"/>
        <w:left w:val="none" w:sz="0" w:space="0" w:color="auto"/>
        <w:bottom w:val="none" w:sz="0" w:space="0" w:color="auto"/>
        <w:right w:val="none" w:sz="0" w:space="0" w:color="auto"/>
      </w:divBdr>
    </w:div>
    <w:div w:id="165093333">
      <w:bodyDiv w:val="1"/>
      <w:marLeft w:val="0"/>
      <w:marRight w:val="0"/>
      <w:marTop w:val="0"/>
      <w:marBottom w:val="0"/>
      <w:divBdr>
        <w:top w:val="none" w:sz="0" w:space="0" w:color="auto"/>
        <w:left w:val="none" w:sz="0" w:space="0" w:color="auto"/>
        <w:bottom w:val="none" w:sz="0" w:space="0" w:color="auto"/>
        <w:right w:val="none" w:sz="0" w:space="0" w:color="auto"/>
      </w:divBdr>
    </w:div>
    <w:div w:id="252787670">
      <w:bodyDiv w:val="1"/>
      <w:marLeft w:val="0"/>
      <w:marRight w:val="0"/>
      <w:marTop w:val="0"/>
      <w:marBottom w:val="0"/>
      <w:divBdr>
        <w:top w:val="none" w:sz="0" w:space="0" w:color="auto"/>
        <w:left w:val="none" w:sz="0" w:space="0" w:color="auto"/>
        <w:bottom w:val="none" w:sz="0" w:space="0" w:color="auto"/>
        <w:right w:val="none" w:sz="0" w:space="0" w:color="auto"/>
      </w:divBdr>
    </w:div>
    <w:div w:id="542593162">
      <w:bodyDiv w:val="1"/>
      <w:marLeft w:val="0"/>
      <w:marRight w:val="0"/>
      <w:marTop w:val="0"/>
      <w:marBottom w:val="0"/>
      <w:divBdr>
        <w:top w:val="none" w:sz="0" w:space="0" w:color="auto"/>
        <w:left w:val="none" w:sz="0" w:space="0" w:color="auto"/>
        <w:bottom w:val="none" w:sz="0" w:space="0" w:color="auto"/>
        <w:right w:val="none" w:sz="0" w:space="0" w:color="auto"/>
      </w:divBdr>
    </w:div>
    <w:div w:id="571351509">
      <w:bodyDiv w:val="1"/>
      <w:marLeft w:val="0"/>
      <w:marRight w:val="0"/>
      <w:marTop w:val="0"/>
      <w:marBottom w:val="0"/>
      <w:divBdr>
        <w:top w:val="none" w:sz="0" w:space="0" w:color="auto"/>
        <w:left w:val="none" w:sz="0" w:space="0" w:color="auto"/>
        <w:bottom w:val="none" w:sz="0" w:space="0" w:color="auto"/>
        <w:right w:val="none" w:sz="0" w:space="0" w:color="auto"/>
      </w:divBdr>
      <w:divsChild>
        <w:div w:id="1311593335">
          <w:marLeft w:val="0"/>
          <w:marRight w:val="0"/>
          <w:marTop w:val="0"/>
          <w:marBottom w:val="0"/>
          <w:divBdr>
            <w:top w:val="none" w:sz="0" w:space="0" w:color="auto"/>
            <w:left w:val="none" w:sz="0" w:space="0" w:color="auto"/>
            <w:bottom w:val="none" w:sz="0" w:space="0" w:color="auto"/>
            <w:right w:val="none" w:sz="0" w:space="0" w:color="auto"/>
          </w:divBdr>
          <w:divsChild>
            <w:div w:id="1373917675">
              <w:marLeft w:val="0"/>
              <w:marRight w:val="0"/>
              <w:marTop w:val="0"/>
              <w:marBottom w:val="0"/>
              <w:divBdr>
                <w:top w:val="none" w:sz="0" w:space="0" w:color="auto"/>
                <w:left w:val="none" w:sz="0" w:space="0" w:color="auto"/>
                <w:bottom w:val="none" w:sz="0" w:space="0" w:color="auto"/>
                <w:right w:val="none" w:sz="0" w:space="0" w:color="auto"/>
              </w:divBdr>
              <w:divsChild>
                <w:div w:id="1540892730">
                  <w:marLeft w:val="0"/>
                  <w:marRight w:val="0"/>
                  <w:marTop w:val="0"/>
                  <w:marBottom w:val="0"/>
                  <w:divBdr>
                    <w:top w:val="none" w:sz="0" w:space="0" w:color="auto"/>
                    <w:left w:val="none" w:sz="0" w:space="0" w:color="auto"/>
                    <w:bottom w:val="none" w:sz="0" w:space="0" w:color="auto"/>
                    <w:right w:val="none" w:sz="0" w:space="0" w:color="auto"/>
                  </w:divBdr>
                  <w:divsChild>
                    <w:div w:id="1091850818">
                      <w:marLeft w:val="0"/>
                      <w:marRight w:val="0"/>
                      <w:marTop w:val="0"/>
                      <w:marBottom w:val="0"/>
                      <w:divBdr>
                        <w:top w:val="none" w:sz="0" w:space="0" w:color="auto"/>
                        <w:left w:val="none" w:sz="0" w:space="0" w:color="auto"/>
                        <w:bottom w:val="none" w:sz="0" w:space="0" w:color="auto"/>
                        <w:right w:val="none" w:sz="0" w:space="0" w:color="auto"/>
                      </w:divBdr>
                      <w:divsChild>
                        <w:div w:id="145434145">
                          <w:marLeft w:val="-225"/>
                          <w:marRight w:val="-225"/>
                          <w:marTop w:val="0"/>
                          <w:marBottom w:val="0"/>
                          <w:divBdr>
                            <w:top w:val="none" w:sz="0" w:space="0" w:color="auto"/>
                            <w:left w:val="none" w:sz="0" w:space="0" w:color="auto"/>
                            <w:bottom w:val="none" w:sz="0" w:space="0" w:color="auto"/>
                            <w:right w:val="none" w:sz="0" w:space="0" w:color="auto"/>
                          </w:divBdr>
                          <w:divsChild>
                            <w:div w:id="88089866">
                              <w:marLeft w:val="0"/>
                              <w:marRight w:val="0"/>
                              <w:marTop w:val="0"/>
                              <w:marBottom w:val="0"/>
                              <w:divBdr>
                                <w:top w:val="none" w:sz="0" w:space="0" w:color="auto"/>
                                <w:left w:val="none" w:sz="0" w:space="0" w:color="auto"/>
                                <w:bottom w:val="none" w:sz="0" w:space="0" w:color="auto"/>
                                <w:right w:val="none" w:sz="0" w:space="0" w:color="auto"/>
                              </w:divBdr>
                              <w:divsChild>
                                <w:div w:id="332923794">
                                  <w:marLeft w:val="0"/>
                                  <w:marRight w:val="0"/>
                                  <w:marTop w:val="0"/>
                                  <w:marBottom w:val="0"/>
                                  <w:divBdr>
                                    <w:top w:val="none" w:sz="0" w:space="0" w:color="auto"/>
                                    <w:left w:val="none" w:sz="0" w:space="0" w:color="auto"/>
                                    <w:bottom w:val="none" w:sz="0" w:space="0" w:color="auto"/>
                                    <w:right w:val="none" w:sz="0" w:space="0" w:color="auto"/>
                                  </w:divBdr>
                                  <w:divsChild>
                                    <w:div w:id="157422420">
                                      <w:marLeft w:val="-150"/>
                                      <w:marRight w:val="-150"/>
                                      <w:marTop w:val="0"/>
                                      <w:marBottom w:val="0"/>
                                      <w:divBdr>
                                        <w:top w:val="none" w:sz="0" w:space="0" w:color="auto"/>
                                        <w:left w:val="none" w:sz="0" w:space="0" w:color="auto"/>
                                        <w:bottom w:val="none" w:sz="0" w:space="0" w:color="auto"/>
                                        <w:right w:val="none" w:sz="0" w:space="0" w:color="auto"/>
                                      </w:divBdr>
                                      <w:divsChild>
                                        <w:div w:id="348409131">
                                          <w:marLeft w:val="0"/>
                                          <w:marRight w:val="0"/>
                                          <w:marTop w:val="0"/>
                                          <w:marBottom w:val="0"/>
                                          <w:divBdr>
                                            <w:top w:val="none" w:sz="0" w:space="0" w:color="auto"/>
                                            <w:left w:val="none" w:sz="0" w:space="0" w:color="auto"/>
                                            <w:bottom w:val="none" w:sz="0" w:space="0" w:color="auto"/>
                                            <w:right w:val="none" w:sz="0" w:space="0" w:color="auto"/>
                                          </w:divBdr>
                                          <w:divsChild>
                                            <w:div w:id="100300819">
                                              <w:marLeft w:val="0"/>
                                              <w:marRight w:val="0"/>
                                              <w:marTop w:val="0"/>
                                              <w:marBottom w:val="0"/>
                                              <w:divBdr>
                                                <w:top w:val="none" w:sz="0" w:space="0" w:color="auto"/>
                                                <w:left w:val="none" w:sz="0" w:space="0" w:color="auto"/>
                                                <w:bottom w:val="none" w:sz="0" w:space="0" w:color="auto"/>
                                                <w:right w:val="none" w:sz="0" w:space="0" w:color="auto"/>
                                              </w:divBdr>
                                              <w:divsChild>
                                                <w:div w:id="893010362">
                                                  <w:marLeft w:val="0"/>
                                                  <w:marRight w:val="0"/>
                                                  <w:marTop w:val="0"/>
                                                  <w:marBottom w:val="0"/>
                                                  <w:divBdr>
                                                    <w:top w:val="none" w:sz="0" w:space="0" w:color="auto"/>
                                                    <w:left w:val="none" w:sz="0" w:space="0" w:color="auto"/>
                                                    <w:bottom w:val="none" w:sz="0" w:space="0" w:color="auto"/>
                                                    <w:right w:val="none" w:sz="0" w:space="0" w:color="auto"/>
                                                  </w:divBdr>
                                                  <w:divsChild>
                                                    <w:div w:id="558439544">
                                                      <w:marLeft w:val="0"/>
                                                      <w:marRight w:val="0"/>
                                                      <w:marTop w:val="0"/>
                                                      <w:marBottom w:val="0"/>
                                                      <w:divBdr>
                                                        <w:top w:val="none" w:sz="0" w:space="0" w:color="auto"/>
                                                        <w:left w:val="none" w:sz="0" w:space="0" w:color="auto"/>
                                                        <w:bottom w:val="none" w:sz="0" w:space="0" w:color="auto"/>
                                                        <w:right w:val="none" w:sz="0" w:space="0" w:color="auto"/>
                                                      </w:divBdr>
                                                      <w:divsChild>
                                                        <w:div w:id="197007065">
                                                          <w:marLeft w:val="150"/>
                                                          <w:marRight w:val="150"/>
                                                          <w:marTop w:val="150"/>
                                                          <w:marBottom w:val="300"/>
                                                          <w:divBdr>
                                                            <w:top w:val="none" w:sz="0" w:space="0" w:color="auto"/>
                                                            <w:left w:val="none" w:sz="0" w:space="0" w:color="auto"/>
                                                            <w:bottom w:val="none" w:sz="0" w:space="0" w:color="auto"/>
                                                            <w:right w:val="none" w:sz="0" w:space="0" w:color="auto"/>
                                                          </w:divBdr>
                                                          <w:divsChild>
                                                            <w:div w:id="1171531545">
                                                              <w:marLeft w:val="0"/>
                                                              <w:marRight w:val="0"/>
                                                              <w:marTop w:val="0"/>
                                                              <w:marBottom w:val="0"/>
                                                              <w:divBdr>
                                                                <w:top w:val="none" w:sz="0" w:space="0" w:color="auto"/>
                                                                <w:left w:val="none" w:sz="0" w:space="0" w:color="auto"/>
                                                                <w:bottom w:val="none" w:sz="0" w:space="0" w:color="auto"/>
                                                                <w:right w:val="none" w:sz="0" w:space="0" w:color="auto"/>
                                                              </w:divBdr>
                                                              <w:divsChild>
                                                                <w:div w:id="1526141351">
                                                                  <w:marLeft w:val="0"/>
                                                                  <w:marRight w:val="0"/>
                                                                  <w:marTop w:val="0"/>
                                                                  <w:marBottom w:val="0"/>
                                                                  <w:divBdr>
                                                                    <w:top w:val="none" w:sz="0" w:space="0" w:color="auto"/>
                                                                    <w:left w:val="none" w:sz="0" w:space="0" w:color="auto"/>
                                                                    <w:bottom w:val="none" w:sz="0" w:space="0" w:color="auto"/>
                                                                    <w:right w:val="none" w:sz="0" w:space="0" w:color="auto"/>
                                                                  </w:divBdr>
                                                                  <w:divsChild>
                                                                    <w:div w:id="1326780106">
                                                                      <w:marLeft w:val="0"/>
                                                                      <w:marRight w:val="0"/>
                                                                      <w:marTop w:val="0"/>
                                                                      <w:marBottom w:val="0"/>
                                                                      <w:divBdr>
                                                                        <w:top w:val="none" w:sz="0" w:space="0" w:color="auto"/>
                                                                        <w:left w:val="none" w:sz="0" w:space="0" w:color="auto"/>
                                                                        <w:bottom w:val="none" w:sz="0" w:space="0" w:color="auto"/>
                                                                        <w:right w:val="none" w:sz="0" w:space="0" w:color="auto"/>
                                                                      </w:divBdr>
                                                                      <w:divsChild>
                                                                        <w:div w:id="1001661458">
                                                                          <w:marLeft w:val="0"/>
                                                                          <w:marRight w:val="0"/>
                                                                          <w:marTop w:val="0"/>
                                                                          <w:marBottom w:val="0"/>
                                                                          <w:divBdr>
                                                                            <w:top w:val="none" w:sz="0" w:space="0" w:color="auto"/>
                                                                            <w:left w:val="none" w:sz="0" w:space="0" w:color="auto"/>
                                                                            <w:bottom w:val="none" w:sz="0" w:space="0" w:color="auto"/>
                                                                            <w:right w:val="none" w:sz="0" w:space="0" w:color="auto"/>
                                                                          </w:divBdr>
                                                                          <w:divsChild>
                                                                            <w:div w:id="206721160">
                                                                              <w:marLeft w:val="0"/>
                                                                              <w:marRight w:val="0"/>
                                                                              <w:marTop w:val="0"/>
                                                                              <w:marBottom w:val="0"/>
                                                                              <w:divBdr>
                                                                                <w:top w:val="none" w:sz="0" w:space="0" w:color="auto"/>
                                                                                <w:left w:val="none" w:sz="0" w:space="0" w:color="auto"/>
                                                                                <w:bottom w:val="none" w:sz="0" w:space="0" w:color="auto"/>
                                                                                <w:right w:val="none" w:sz="0" w:space="0" w:color="auto"/>
                                                                              </w:divBdr>
                                                                            </w:div>
                                                                            <w:div w:id="216012975">
                                                                              <w:marLeft w:val="0"/>
                                                                              <w:marRight w:val="0"/>
                                                                              <w:marTop w:val="0"/>
                                                                              <w:marBottom w:val="0"/>
                                                                              <w:divBdr>
                                                                                <w:top w:val="none" w:sz="0" w:space="0" w:color="auto"/>
                                                                                <w:left w:val="none" w:sz="0" w:space="0" w:color="auto"/>
                                                                                <w:bottom w:val="none" w:sz="0" w:space="0" w:color="auto"/>
                                                                                <w:right w:val="none" w:sz="0" w:space="0" w:color="auto"/>
                                                                              </w:divBdr>
                                                                            </w:div>
                                                                            <w:div w:id="231234132">
                                                                              <w:marLeft w:val="0"/>
                                                                              <w:marRight w:val="0"/>
                                                                              <w:marTop w:val="0"/>
                                                                              <w:marBottom w:val="0"/>
                                                                              <w:divBdr>
                                                                                <w:top w:val="none" w:sz="0" w:space="0" w:color="auto"/>
                                                                                <w:left w:val="none" w:sz="0" w:space="0" w:color="auto"/>
                                                                                <w:bottom w:val="none" w:sz="0" w:space="0" w:color="auto"/>
                                                                                <w:right w:val="none" w:sz="0" w:space="0" w:color="auto"/>
                                                                              </w:divBdr>
                                                                            </w:div>
                                                                            <w:div w:id="487526158">
                                                                              <w:marLeft w:val="0"/>
                                                                              <w:marRight w:val="0"/>
                                                                              <w:marTop w:val="0"/>
                                                                              <w:marBottom w:val="0"/>
                                                                              <w:divBdr>
                                                                                <w:top w:val="none" w:sz="0" w:space="0" w:color="auto"/>
                                                                                <w:left w:val="none" w:sz="0" w:space="0" w:color="auto"/>
                                                                                <w:bottom w:val="none" w:sz="0" w:space="0" w:color="auto"/>
                                                                                <w:right w:val="none" w:sz="0" w:space="0" w:color="auto"/>
                                                                              </w:divBdr>
                                                                            </w:div>
                                                                            <w:div w:id="630745520">
                                                                              <w:marLeft w:val="0"/>
                                                                              <w:marRight w:val="0"/>
                                                                              <w:marTop w:val="0"/>
                                                                              <w:marBottom w:val="0"/>
                                                                              <w:divBdr>
                                                                                <w:top w:val="none" w:sz="0" w:space="0" w:color="auto"/>
                                                                                <w:left w:val="none" w:sz="0" w:space="0" w:color="auto"/>
                                                                                <w:bottom w:val="none" w:sz="0" w:space="0" w:color="auto"/>
                                                                                <w:right w:val="none" w:sz="0" w:space="0" w:color="auto"/>
                                                                              </w:divBdr>
                                                                            </w:div>
                                                                            <w:div w:id="744913684">
                                                                              <w:marLeft w:val="0"/>
                                                                              <w:marRight w:val="0"/>
                                                                              <w:marTop w:val="0"/>
                                                                              <w:marBottom w:val="0"/>
                                                                              <w:divBdr>
                                                                                <w:top w:val="none" w:sz="0" w:space="0" w:color="auto"/>
                                                                                <w:left w:val="none" w:sz="0" w:space="0" w:color="auto"/>
                                                                                <w:bottom w:val="none" w:sz="0" w:space="0" w:color="auto"/>
                                                                                <w:right w:val="none" w:sz="0" w:space="0" w:color="auto"/>
                                                                              </w:divBdr>
                                                                            </w:div>
                                                                            <w:div w:id="1017585912">
                                                                              <w:marLeft w:val="0"/>
                                                                              <w:marRight w:val="0"/>
                                                                              <w:marTop w:val="0"/>
                                                                              <w:marBottom w:val="0"/>
                                                                              <w:divBdr>
                                                                                <w:top w:val="none" w:sz="0" w:space="0" w:color="auto"/>
                                                                                <w:left w:val="none" w:sz="0" w:space="0" w:color="auto"/>
                                                                                <w:bottom w:val="none" w:sz="0" w:space="0" w:color="auto"/>
                                                                                <w:right w:val="none" w:sz="0" w:space="0" w:color="auto"/>
                                                                              </w:divBdr>
                                                                            </w:div>
                                                                            <w:div w:id="1046955118">
                                                                              <w:marLeft w:val="0"/>
                                                                              <w:marRight w:val="0"/>
                                                                              <w:marTop w:val="0"/>
                                                                              <w:marBottom w:val="0"/>
                                                                              <w:divBdr>
                                                                                <w:top w:val="none" w:sz="0" w:space="0" w:color="auto"/>
                                                                                <w:left w:val="none" w:sz="0" w:space="0" w:color="auto"/>
                                                                                <w:bottom w:val="none" w:sz="0" w:space="0" w:color="auto"/>
                                                                                <w:right w:val="none" w:sz="0" w:space="0" w:color="auto"/>
                                                                              </w:divBdr>
                                                                            </w:div>
                                                                            <w:div w:id="1337725510">
                                                                              <w:marLeft w:val="0"/>
                                                                              <w:marRight w:val="0"/>
                                                                              <w:marTop w:val="0"/>
                                                                              <w:marBottom w:val="0"/>
                                                                              <w:divBdr>
                                                                                <w:top w:val="none" w:sz="0" w:space="0" w:color="auto"/>
                                                                                <w:left w:val="none" w:sz="0" w:space="0" w:color="auto"/>
                                                                                <w:bottom w:val="none" w:sz="0" w:space="0" w:color="auto"/>
                                                                                <w:right w:val="none" w:sz="0" w:space="0" w:color="auto"/>
                                                                              </w:divBdr>
                                                                            </w:div>
                                                                            <w:div w:id="1426806197">
                                                                              <w:marLeft w:val="0"/>
                                                                              <w:marRight w:val="0"/>
                                                                              <w:marTop w:val="0"/>
                                                                              <w:marBottom w:val="0"/>
                                                                              <w:divBdr>
                                                                                <w:top w:val="none" w:sz="0" w:space="0" w:color="auto"/>
                                                                                <w:left w:val="none" w:sz="0" w:space="0" w:color="auto"/>
                                                                                <w:bottom w:val="none" w:sz="0" w:space="0" w:color="auto"/>
                                                                                <w:right w:val="none" w:sz="0" w:space="0" w:color="auto"/>
                                                                              </w:divBdr>
                                                                            </w:div>
                                                                            <w:div w:id="1545749669">
                                                                              <w:marLeft w:val="0"/>
                                                                              <w:marRight w:val="0"/>
                                                                              <w:marTop w:val="0"/>
                                                                              <w:marBottom w:val="0"/>
                                                                              <w:divBdr>
                                                                                <w:top w:val="none" w:sz="0" w:space="0" w:color="auto"/>
                                                                                <w:left w:val="none" w:sz="0" w:space="0" w:color="auto"/>
                                                                                <w:bottom w:val="none" w:sz="0" w:space="0" w:color="auto"/>
                                                                                <w:right w:val="none" w:sz="0" w:space="0" w:color="auto"/>
                                                                              </w:divBdr>
                                                                            </w:div>
                                                                            <w:div w:id="1629778824">
                                                                              <w:marLeft w:val="0"/>
                                                                              <w:marRight w:val="0"/>
                                                                              <w:marTop w:val="0"/>
                                                                              <w:marBottom w:val="0"/>
                                                                              <w:divBdr>
                                                                                <w:top w:val="none" w:sz="0" w:space="0" w:color="auto"/>
                                                                                <w:left w:val="none" w:sz="0" w:space="0" w:color="auto"/>
                                                                                <w:bottom w:val="none" w:sz="0" w:space="0" w:color="auto"/>
                                                                                <w:right w:val="none" w:sz="0" w:space="0" w:color="auto"/>
                                                                              </w:divBdr>
                                                                            </w:div>
                                                                            <w:div w:id="1660034925">
                                                                              <w:marLeft w:val="0"/>
                                                                              <w:marRight w:val="0"/>
                                                                              <w:marTop w:val="0"/>
                                                                              <w:marBottom w:val="0"/>
                                                                              <w:divBdr>
                                                                                <w:top w:val="none" w:sz="0" w:space="0" w:color="auto"/>
                                                                                <w:left w:val="none" w:sz="0" w:space="0" w:color="auto"/>
                                                                                <w:bottom w:val="none" w:sz="0" w:space="0" w:color="auto"/>
                                                                                <w:right w:val="none" w:sz="0" w:space="0" w:color="auto"/>
                                                                              </w:divBdr>
                                                                            </w:div>
                                                                            <w:div w:id="1747342561">
                                                                              <w:marLeft w:val="0"/>
                                                                              <w:marRight w:val="0"/>
                                                                              <w:marTop w:val="0"/>
                                                                              <w:marBottom w:val="0"/>
                                                                              <w:divBdr>
                                                                                <w:top w:val="none" w:sz="0" w:space="0" w:color="auto"/>
                                                                                <w:left w:val="none" w:sz="0" w:space="0" w:color="auto"/>
                                                                                <w:bottom w:val="none" w:sz="0" w:space="0" w:color="auto"/>
                                                                                <w:right w:val="none" w:sz="0" w:space="0" w:color="auto"/>
                                                                              </w:divBdr>
                                                                            </w:div>
                                                                            <w:div w:id="17589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433882">
                                                          <w:marLeft w:val="150"/>
                                                          <w:marRight w:val="150"/>
                                                          <w:marTop w:val="150"/>
                                                          <w:marBottom w:val="300"/>
                                                          <w:divBdr>
                                                            <w:top w:val="none" w:sz="0" w:space="0" w:color="auto"/>
                                                            <w:left w:val="none" w:sz="0" w:space="0" w:color="auto"/>
                                                            <w:bottom w:val="none" w:sz="0" w:space="0" w:color="auto"/>
                                                            <w:right w:val="none" w:sz="0" w:space="0" w:color="auto"/>
                                                          </w:divBdr>
                                                          <w:divsChild>
                                                            <w:div w:id="1791973643">
                                                              <w:marLeft w:val="0"/>
                                                              <w:marRight w:val="0"/>
                                                              <w:marTop w:val="0"/>
                                                              <w:marBottom w:val="0"/>
                                                              <w:divBdr>
                                                                <w:top w:val="none" w:sz="0" w:space="0" w:color="auto"/>
                                                                <w:left w:val="none" w:sz="0" w:space="0" w:color="auto"/>
                                                                <w:bottom w:val="none" w:sz="0" w:space="0" w:color="auto"/>
                                                                <w:right w:val="none" w:sz="0" w:space="0" w:color="auto"/>
                                                              </w:divBdr>
                                                              <w:divsChild>
                                                                <w:div w:id="658774884">
                                                                  <w:marLeft w:val="0"/>
                                                                  <w:marRight w:val="0"/>
                                                                  <w:marTop w:val="0"/>
                                                                  <w:marBottom w:val="0"/>
                                                                  <w:divBdr>
                                                                    <w:top w:val="none" w:sz="0" w:space="0" w:color="auto"/>
                                                                    <w:left w:val="none" w:sz="0" w:space="0" w:color="auto"/>
                                                                    <w:bottom w:val="none" w:sz="0" w:space="0" w:color="auto"/>
                                                                    <w:right w:val="none" w:sz="0" w:space="0" w:color="auto"/>
                                                                  </w:divBdr>
                                                                  <w:divsChild>
                                                                    <w:div w:id="1264461824">
                                                                      <w:marLeft w:val="0"/>
                                                                      <w:marRight w:val="0"/>
                                                                      <w:marTop w:val="0"/>
                                                                      <w:marBottom w:val="0"/>
                                                                      <w:divBdr>
                                                                        <w:top w:val="none" w:sz="0" w:space="0" w:color="auto"/>
                                                                        <w:left w:val="none" w:sz="0" w:space="0" w:color="auto"/>
                                                                        <w:bottom w:val="none" w:sz="0" w:space="0" w:color="auto"/>
                                                                        <w:right w:val="none" w:sz="0" w:space="0" w:color="auto"/>
                                                                      </w:divBdr>
                                                                      <w:divsChild>
                                                                        <w:div w:id="931468755">
                                                                          <w:marLeft w:val="0"/>
                                                                          <w:marRight w:val="0"/>
                                                                          <w:marTop w:val="0"/>
                                                                          <w:marBottom w:val="0"/>
                                                                          <w:divBdr>
                                                                            <w:top w:val="none" w:sz="0" w:space="0" w:color="auto"/>
                                                                            <w:left w:val="none" w:sz="0" w:space="0" w:color="auto"/>
                                                                            <w:bottom w:val="none" w:sz="0" w:space="0" w:color="auto"/>
                                                                            <w:right w:val="none" w:sz="0" w:space="0" w:color="auto"/>
                                                                          </w:divBdr>
                                                                          <w:divsChild>
                                                                            <w:div w:id="607203586">
                                                                              <w:marLeft w:val="0"/>
                                                                              <w:marRight w:val="0"/>
                                                                              <w:marTop w:val="0"/>
                                                                              <w:marBottom w:val="0"/>
                                                                              <w:divBdr>
                                                                                <w:top w:val="none" w:sz="0" w:space="0" w:color="auto"/>
                                                                                <w:left w:val="none" w:sz="0" w:space="0" w:color="auto"/>
                                                                                <w:bottom w:val="none" w:sz="0" w:space="0" w:color="auto"/>
                                                                                <w:right w:val="none" w:sz="0" w:space="0" w:color="auto"/>
                                                                              </w:divBdr>
                                                                            </w:div>
                                                                            <w:div w:id="666516346">
                                                                              <w:marLeft w:val="0"/>
                                                                              <w:marRight w:val="0"/>
                                                                              <w:marTop w:val="0"/>
                                                                              <w:marBottom w:val="0"/>
                                                                              <w:divBdr>
                                                                                <w:top w:val="none" w:sz="0" w:space="0" w:color="auto"/>
                                                                                <w:left w:val="none" w:sz="0" w:space="0" w:color="auto"/>
                                                                                <w:bottom w:val="none" w:sz="0" w:space="0" w:color="auto"/>
                                                                                <w:right w:val="none" w:sz="0" w:space="0" w:color="auto"/>
                                                                              </w:divBdr>
                                                                            </w:div>
                                                                            <w:div w:id="807937668">
                                                                              <w:marLeft w:val="0"/>
                                                                              <w:marRight w:val="0"/>
                                                                              <w:marTop w:val="0"/>
                                                                              <w:marBottom w:val="0"/>
                                                                              <w:divBdr>
                                                                                <w:top w:val="none" w:sz="0" w:space="0" w:color="auto"/>
                                                                                <w:left w:val="none" w:sz="0" w:space="0" w:color="auto"/>
                                                                                <w:bottom w:val="none" w:sz="0" w:space="0" w:color="auto"/>
                                                                                <w:right w:val="none" w:sz="0" w:space="0" w:color="auto"/>
                                                                              </w:divBdr>
                                                                            </w:div>
                                                                            <w:div w:id="843278106">
                                                                              <w:marLeft w:val="0"/>
                                                                              <w:marRight w:val="0"/>
                                                                              <w:marTop w:val="0"/>
                                                                              <w:marBottom w:val="0"/>
                                                                              <w:divBdr>
                                                                                <w:top w:val="none" w:sz="0" w:space="0" w:color="auto"/>
                                                                                <w:left w:val="none" w:sz="0" w:space="0" w:color="auto"/>
                                                                                <w:bottom w:val="none" w:sz="0" w:space="0" w:color="auto"/>
                                                                                <w:right w:val="none" w:sz="0" w:space="0" w:color="auto"/>
                                                                              </w:divBdr>
                                                                            </w:div>
                                                                            <w:div w:id="927419735">
                                                                              <w:marLeft w:val="0"/>
                                                                              <w:marRight w:val="0"/>
                                                                              <w:marTop w:val="0"/>
                                                                              <w:marBottom w:val="0"/>
                                                                              <w:divBdr>
                                                                                <w:top w:val="none" w:sz="0" w:space="0" w:color="auto"/>
                                                                                <w:left w:val="none" w:sz="0" w:space="0" w:color="auto"/>
                                                                                <w:bottom w:val="none" w:sz="0" w:space="0" w:color="auto"/>
                                                                                <w:right w:val="none" w:sz="0" w:space="0" w:color="auto"/>
                                                                              </w:divBdr>
                                                                            </w:div>
                                                                            <w:div w:id="1059132942">
                                                                              <w:marLeft w:val="0"/>
                                                                              <w:marRight w:val="0"/>
                                                                              <w:marTop w:val="0"/>
                                                                              <w:marBottom w:val="0"/>
                                                                              <w:divBdr>
                                                                                <w:top w:val="none" w:sz="0" w:space="0" w:color="auto"/>
                                                                                <w:left w:val="none" w:sz="0" w:space="0" w:color="auto"/>
                                                                                <w:bottom w:val="none" w:sz="0" w:space="0" w:color="auto"/>
                                                                                <w:right w:val="none" w:sz="0" w:space="0" w:color="auto"/>
                                                                              </w:divBdr>
                                                                            </w:div>
                                                                            <w:div w:id="1069039928">
                                                                              <w:marLeft w:val="0"/>
                                                                              <w:marRight w:val="0"/>
                                                                              <w:marTop w:val="0"/>
                                                                              <w:marBottom w:val="0"/>
                                                                              <w:divBdr>
                                                                                <w:top w:val="none" w:sz="0" w:space="0" w:color="auto"/>
                                                                                <w:left w:val="none" w:sz="0" w:space="0" w:color="auto"/>
                                                                                <w:bottom w:val="none" w:sz="0" w:space="0" w:color="auto"/>
                                                                                <w:right w:val="none" w:sz="0" w:space="0" w:color="auto"/>
                                                                              </w:divBdr>
                                                                            </w:div>
                                                                            <w:div w:id="1616986566">
                                                                              <w:marLeft w:val="0"/>
                                                                              <w:marRight w:val="0"/>
                                                                              <w:marTop w:val="0"/>
                                                                              <w:marBottom w:val="0"/>
                                                                              <w:divBdr>
                                                                                <w:top w:val="none" w:sz="0" w:space="0" w:color="auto"/>
                                                                                <w:left w:val="none" w:sz="0" w:space="0" w:color="auto"/>
                                                                                <w:bottom w:val="none" w:sz="0" w:space="0" w:color="auto"/>
                                                                                <w:right w:val="none" w:sz="0" w:space="0" w:color="auto"/>
                                                                              </w:divBdr>
                                                                            </w:div>
                                                                            <w:div w:id="1643852363">
                                                                              <w:marLeft w:val="0"/>
                                                                              <w:marRight w:val="0"/>
                                                                              <w:marTop w:val="0"/>
                                                                              <w:marBottom w:val="0"/>
                                                                              <w:divBdr>
                                                                                <w:top w:val="none" w:sz="0" w:space="0" w:color="auto"/>
                                                                                <w:left w:val="none" w:sz="0" w:space="0" w:color="auto"/>
                                                                                <w:bottom w:val="none" w:sz="0" w:space="0" w:color="auto"/>
                                                                                <w:right w:val="none" w:sz="0" w:space="0" w:color="auto"/>
                                                                              </w:divBdr>
                                                                            </w:div>
                                                                            <w:div w:id="1793592542">
                                                                              <w:marLeft w:val="0"/>
                                                                              <w:marRight w:val="0"/>
                                                                              <w:marTop w:val="0"/>
                                                                              <w:marBottom w:val="0"/>
                                                                              <w:divBdr>
                                                                                <w:top w:val="none" w:sz="0" w:space="0" w:color="auto"/>
                                                                                <w:left w:val="none" w:sz="0" w:space="0" w:color="auto"/>
                                                                                <w:bottom w:val="none" w:sz="0" w:space="0" w:color="auto"/>
                                                                                <w:right w:val="none" w:sz="0" w:space="0" w:color="auto"/>
                                                                              </w:divBdr>
                                                                            </w:div>
                                                                            <w:div w:id="1847986615">
                                                                              <w:marLeft w:val="0"/>
                                                                              <w:marRight w:val="0"/>
                                                                              <w:marTop w:val="0"/>
                                                                              <w:marBottom w:val="0"/>
                                                                              <w:divBdr>
                                                                                <w:top w:val="none" w:sz="0" w:space="0" w:color="auto"/>
                                                                                <w:left w:val="none" w:sz="0" w:space="0" w:color="auto"/>
                                                                                <w:bottom w:val="none" w:sz="0" w:space="0" w:color="auto"/>
                                                                                <w:right w:val="none" w:sz="0" w:space="0" w:color="auto"/>
                                                                              </w:divBdr>
                                                                            </w:div>
                                                                            <w:div w:id="1888956185">
                                                                              <w:marLeft w:val="0"/>
                                                                              <w:marRight w:val="0"/>
                                                                              <w:marTop w:val="0"/>
                                                                              <w:marBottom w:val="0"/>
                                                                              <w:divBdr>
                                                                                <w:top w:val="none" w:sz="0" w:space="0" w:color="auto"/>
                                                                                <w:left w:val="none" w:sz="0" w:space="0" w:color="auto"/>
                                                                                <w:bottom w:val="none" w:sz="0" w:space="0" w:color="auto"/>
                                                                                <w:right w:val="none" w:sz="0" w:space="0" w:color="auto"/>
                                                                              </w:divBdr>
                                                                            </w:div>
                                                                            <w:div w:id="2074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6616003">
      <w:bodyDiv w:val="1"/>
      <w:marLeft w:val="0"/>
      <w:marRight w:val="0"/>
      <w:marTop w:val="0"/>
      <w:marBottom w:val="0"/>
      <w:divBdr>
        <w:top w:val="none" w:sz="0" w:space="0" w:color="auto"/>
        <w:left w:val="none" w:sz="0" w:space="0" w:color="auto"/>
        <w:bottom w:val="none" w:sz="0" w:space="0" w:color="auto"/>
        <w:right w:val="none" w:sz="0" w:space="0" w:color="auto"/>
      </w:divBdr>
    </w:div>
    <w:div w:id="906719813">
      <w:bodyDiv w:val="1"/>
      <w:marLeft w:val="0"/>
      <w:marRight w:val="0"/>
      <w:marTop w:val="0"/>
      <w:marBottom w:val="0"/>
      <w:divBdr>
        <w:top w:val="none" w:sz="0" w:space="0" w:color="auto"/>
        <w:left w:val="none" w:sz="0" w:space="0" w:color="auto"/>
        <w:bottom w:val="none" w:sz="0" w:space="0" w:color="auto"/>
        <w:right w:val="none" w:sz="0" w:space="0" w:color="auto"/>
      </w:divBdr>
    </w:div>
    <w:div w:id="1309045407">
      <w:bodyDiv w:val="1"/>
      <w:marLeft w:val="0"/>
      <w:marRight w:val="0"/>
      <w:marTop w:val="0"/>
      <w:marBottom w:val="0"/>
      <w:divBdr>
        <w:top w:val="none" w:sz="0" w:space="0" w:color="auto"/>
        <w:left w:val="none" w:sz="0" w:space="0" w:color="auto"/>
        <w:bottom w:val="none" w:sz="0" w:space="0" w:color="auto"/>
        <w:right w:val="none" w:sz="0" w:space="0" w:color="auto"/>
      </w:divBdr>
    </w:div>
    <w:div w:id="1320184569">
      <w:bodyDiv w:val="1"/>
      <w:marLeft w:val="0"/>
      <w:marRight w:val="0"/>
      <w:marTop w:val="0"/>
      <w:marBottom w:val="0"/>
      <w:divBdr>
        <w:top w:val="none" w:sz="0" w:space="0" w:color="auto"/>
        <w:left w:val="none" w:sz="0" w:space="0" w:color="auto"/>
        <w:bottom w:val="none" w:sz="0" w:space="0" w:color="auto"/>
        <w:right w:val="none" w:sz="0" w:space="0" w:color="auto"/>
      </w:divBdr>
    </w:div>
    <w:div w:id="1806241792">
      <w:bodyDiv w:val="1"/>
      <w:marLeft w:val="0"/>
      <w:marRight w:val="0"/>
      <w:marTop w:val="0"/>
      <w:marBottom w:val="0"/>
      <w:divBdr>
        <w:top w:val="none" w:sz="0" w:space="0" w:color="auto"/>
        <w:left w:val="none" w:sz="0" w:space="0" w:color="auto"/>
        <w:bottom w:val="none" w:sz="0" w:space="0" w:color="auto"/>
        <w:right w:val="none" w:sz="0" w:space="0" w:color="auto"/>
      </w:divBdr>
    </w:div>
    <w:div w:id="2061395403">
      <w:bodyDiv w:val="1"/>
      <w:marLeft w:val="0"/>
      <w:marRight w:val="0"/>
      <w:marTop w:val="0"/>
      <w:marBottom w:val="0"/>
      <w:divBdr>
        <w:top w:val="none" w:sz="0" w:space="0" w:color="auto"/>
        <w:left w:val="none" w:sz="0" w:space="0" w:color="auto"/>
        <w:bottom w:val="none" w:sz="0" w:space="0" w:color="auto"/>
        <w:right w:val="none" w:sz="0" w:space="0" w:color="auto"/>
      </w:divBdr>
    </w:div>
    <w:div w:id="214191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doi.org/10.31943/mathline.v11i3.1154"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hasbymath19@students.unnes.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ISSN 2502-5872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7E70CE-EC86-4044-BF09-07559024B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18993</Words>
  <Characters>108263</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Pendekatan Keterampilan Metakognitif dalam Pembelajaran Matematika</vt:lpstr>
    </vt:vector>
  </TitlesOfParts>
  <Company>Vol. I No.1</Company>
  <LinksUpToDate>false</LinksUpToDate>
  <CharactersWithSpaces>127002</CharactersWithSpaces>
  <SharedDoc>false</SharedDoc>
  <HLinks>
    <vt:vector size="12" baseType="variant">
      <vt:variant>
        <vt:i4>3014706</vt:i4>
      </vt:variant>
      <vt:variant>
        <vt:i4>3</vt:i4>
      </vt:variant>
      <vt:variant>
        <vt:i4>0</vt:i4>
      </vt:variant>
      <vt:variant>
        <vt:i4>5</vt:i4>
      </vt:variant>
      <vt:variant>
        <vt:lpwstr>https://doi.org/10.31943 /mathline.xxxx</vt:lpwstr>
      </vt:variant>
      <vt:variant>
        <vt:lpwstr/>
      </vt:variant>
      <vt:variant>
        <vt:i4>2490379</vt:i4>
      </vt:variant>
      <vt:variant>
        <vt:i4>0</vt:i4>
      </vt:variant>
      <vt:variant>
        <vt:i4>0</vt:i4>
      </vt:variant>
      <vt:variant>
        <vt:i4>5</vt:i4>
      </vt:variant>
      <vt:variant>
        <vt:lpwstr>mailto:hasbymath19@students.unnes.ac.id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Pendekatan Keterampilan Metakognitif dalam Pembelajaran Matematika</dc:title>
  <dc:subject/>
  <dc:creator>prodi pendidikan matematika unwir</dc:creator>
  <cp:keywords/>
  <cp:lastModifiedBy>Lenovo Slim 5</cp:lastModifiedBy>
  <cp:revision>17</cp:revision>
  <cp:lastPrinted>2022-08-13T22:32:00Z</cp:lastPrinted>
  <dcterms:created xsi:type="dcterms:W3CDTF">2026-08-12T14:09:00Z</dcterms:created>
  <dcterms:modified xsi:type="dcterms:W3CDTF">2026-08-14T08:23:00Z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2034a222-0782-3bfc-85c0-718faf2b44d3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3a5f4400-8554-454b-a852-ce3f9c03a07f</vt:lpwstr>
  </property>
</Properties>
</file>